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08C" w:rsidRPr="006C4D41" w:rsidRDefault="006C4D41" w:rsidP="006C4D41">
      <w:pPr>
        <w:spacing w:line="480" w:lineRule="auto"/>
        <w:rPr>
          <w:rFonts w:ascii="Times New Roman" w:hAnsi="Times New Roman" w:cs="Times New Roman"/>
          <w:sz w:val="24"/>
          <w:szCs w:val="24"/>
        </w:rPr>
      </w:pPr>
      <w:r>
        <w:rPr>
          <w:rFonts w:ascii="Times New Roman" w:hAnsi="Times New Roman" w:cs="Times New Roman"/>
          <w:sz w:val="24"/>
          <w:szCs w:val="24"/>
        </w:rPr>
        <w:t>TITLE</w:t>
      </w:r>
      <w:r w:rsidR="00E279A2" w:rsidRPr="006C4D41">
        <w:rPr>
          <w:rFonts w:ascii="Times New Roman" w:hAnsi="Times New Roman" w:cs="Times New Roman"/>
          <w:sz w:val="24"/>
          <w:szCs w:val="24"/>
        </w:rPr>
        <w:t>: Fine</w:t>
      </w:r>
      <w:r>
        <w:rPr>
          <w:rFonts w:ascii="Times New Roman" w:hAnsi="Times New Roman" w:cs="Times New Roman"/>
          <w:sz w:val="24"/>
          <w:szCs w:val="24"/>
        </w:rPr>
        <w:t xml:space="preserve"> needle aspiration cytology of s</w:t>
      </w:r>
      <w:r w:rsidR="00E279A2" w:rsidRPr="006C4D41">
        <w:rPr>
          <w:rFonts w:ascii="Times New Roman" w:hAnsi="Times New Roman" w:cs="Times New Roman"/>
          <w:sz w:val="24"/>
          <w:szCs w:val="24"/>
        </w:rPr>
        <w:t xml:space="preserve">olitary thyroid nodule with histopathology correlation. </w:t>
      </w:r>
    </w:p>
    <w:p w:rsidR="006C4D41" w:rsidRDefault="006C4D41"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ABSTRACT</w:t>
      </w:r>
      <w:r w:rsidR="0098591D" w:rsidRPr="006C4D41">
        <w:rPr>
          <w:rFonts w:ascii="Times New Roman" w:hAnsi="Times New Roman" w:cs="Times New Roman"/>
          <w:sz w:val="24"/>
          <w:szCs w:val="24"/>
        </w:rPr>
        <w:t>:</w:t>
      </w:r>
    </w:p>
    <w:p w:rsidR="006C4D41" w:rsidRDefault="006C4D41" w:rsidP="006C4D41">
      <w:pPr>
        <w:spacing w:line="480" w:lineRule="auto"/>
        <w:rPr>
          <w:rFonts w:ascii="Times New Roman" w:hAnsi="Times New Roman" w:cs="Times New Roman"/>
          <w:sz w:val="24"/>
          <w:szCs w:val="24"/>
        </w:rPr>
      </w:pPr>
      <w:r>
        <w:rPr>
          <w:rFonts w:ascii="Times New Roman" w:hAnsi="Times New Roman" w:cs="Times New Roman"/>
          <w:sz w:val="24"/>
          <w:szCs w:val="24"/>
        </w:rPr>
        <w:t xml:space="preserve">BACKGROUND: </w:t>
      </w:r>
      <w:r w:rsidR="00193074" w:rsidRPr="006C4D41">
        <w:rPr>
          <w:rFonts w:ascii="Times New Roman" w:hAnsi="Times New Roman" w:cs="Times New Roman"/>
          <w:sz w:val="24"/>
          <w:szCs w:val="24"/>
        </w:rPr>
        <w:t xml:space="preserve">Solitary thyroid nodule(STN) is a localized thyroid enlargement with apparently normal rest of the gland clinically. </w:t>
      </w:r>
      <w:r w:rsidR="006E2B63" w:rsidRPr="006C4D41">
        <w:rPr>
          <w:rFonts w:ascii="Times New Roman" w:hAnsi="Times New Roman" w:cs="Times New Roman"/>
          <w:sz w:val="24"/>
          <w:szCs w:val="24"/>
        </w:rPr>
        <w:t>Pre</w:t>
      </w:r>
      <w:r w:rsidR="00193074" w:rsidRPr="006C4D41">
        <w:rPr>
          <w:rFonts w:ascii="Times New Roman" w:hAnsi="Times New Roman" w:cs="Times New Roman"/>
          <w:sz w:val="24"/>
          <w:szCs w:val="24"/>
        </w:rPr>
        <w:t>operative Fine Needle A</w:t>
      </w:r>
      <w:r w:rsidR="006E2B63" w:rsidRPr="006C4D41">
        <w:rPr>
          <w:rFonts w:ascii="Times New Roman" w:hAnsi="Times New Roman" w:cs="Times New Roman"/>
          <w:sz w:val="24"/>
          <w:szCs w:val="24"/>
        </w:rPr>
        <w:t>spiration C</w:t>
      </w:r>
      <w:r w:rsidR="00193074" w:rsidRPr="006C4D41">
        <w:rPr>
          <w:rFonts w:ascii="Times New Roman" w:hAnsi="Times New Roman" w:cs="Times New Roman"/>
          <w:sz w:val="24"/>
          <w:szCs w:val="24"/>
        </w:rPr>
        <w:t>ytology</w:t>
      </w:r>
      <w:r>
        <w:rPr>
          <w:rFonts w:ascii="Times New Roman" w:hAnsi="Times New Roman" w:cs="Times New Roman"/>
          <w:sz w:val="24"/>
          <w:szCs w:val="24"/>
        </w:rPr>
        <w:t xml:space="preserve"> (FNAC) </w:t>
      </w:r>
      <w:r w:rsidR="00193074" w:rsidRPr="006C4D41">
        <w:rPr>
          <w:rFonts w:ascii="Times New Roman" w:hAnsi="Times New Roman" w:cs="Times New Roman"/>
          <w:sz w:val="24"/>
          <w:szCs w:val="24"/>
        </w:rPr>
        <w:t>aids in distinguishing benign and malignant nodules and plan</w:t>
      </w:r>
      <w:r w:rsidR="006E2B63" w:rsidRPr="006C4D41">
        <w:rPr>
          <w:rFonts w:ascii="Times New Roman" w:hAnsi="Times New Roman" w:cs="Times New Roman"/>
          <w:sz w:val="24"/>
          <w:szCs w:val="24"/>
        </w:rPr>
        <w:t>ning</w:t>
      </w:r>
      <w:r w:rsidR="00193074" w:rsidRPr="006C4D41">
        <w:rPr>
          <w:rFonts w:ascii="Times New Roman" w:hAnsi="Times New Roman" w:cs="Times New Roman"/>
          <w:sz w:val="24"/>
          <w:szCs w:val="24"/>
        </w:rPr>
        <w:t xml:space="preserve"> the treatment. </w:t>
      </w:r>
      <w:r w:rsidR="0005408B" w:rsidRPr="006C4D41">
        <w:rPr>
          <w:rFonts w:ascii="Times New Roman" w:hAnsi="Times New Roman" w:cs="Times New Roman"/>
          <w:sz w:val="24"/>
          <w:szCs w:val="24"/>
        </w:rPr>
        <w:t xml:space="preserve">Based on the cytology findings, patients can be followed in cases of benign diagnosis and thereby decreasing the rate of unnecessary surgery. However the accuracy of FNAC is found to be varied in </w:t>
      </w:r>
      <w:r>
        <w:rPr>
          <w:rFonts w:ascii="Times New Roman" w:hAnsi="Times New Roman" w:cs="Times New Roman"/>
          <w:sz w:val="24"/>
          <w:szCs w:val="24"/>
        </w:rPr>
        <w:t xml:space="preserve">different studies. </w:t>
      </w:r>
      <w:r w:rsidR="0005408B" w:rsidRPr="006C4D41">
        <w:rPr>
          <w:rFonts w:ascii="Times New Roman" w:hAnsi="Times New Roman" w:cs="Times New Roman"/>
          <w:sz w:val="24"/>
          <w:szCs w:val="24"/>
        </w:rPr>
        <w:t>T</w:t>
      </w:r>
      <w:r>
        <w:rPr>
          <w:rFonts w:ascii="Times New Roman" w:hAnsi="Times New Roman" w:cs="Times New Roman"/>
          <w:sz w:val="24"/>
          <w:szCs w:val="24"/>
        </w:rPr>
        <w:t>he aim of the study was t</w:t>
      </w:r>
      <w:r w:rsidR="0005408B" w:rsidRPr="006C4D41">
        <w:rPr>
          <w:rFonts w:ascii="Times New Roman" w:hAnsi="Times New Roman" w:cs="Times New Roman"/>
          <w:sz w:val="24"/>
          <w:szCs w:val="24"/>
        </w:rPr>
        <w:t xml:space="preserve">o </w:t>
      </w:r>
      <w:r w:rsidR="00FA607C" w:rsidRPr="006C4D41">
        <w:rPr>
          <w:rFonts w:ascii="Times New Roman" w:hAnsi="Times New Roman" w:cs="Times New Roman"/>
          <w:sz w:val="24"/>
          <w:szCs w:val="24"/>
        </w:rPr>
        <w:t xml:space="preserve">study the cytological findings in STN and to </w:t>
      </w:r>
      <w:r w:rsidR="0005408B" w:rsidRPr="006C4D41">
        <w:rPr>
          <w:rFonts w:ascii="Times New Roman" w:hAnsi="Times New Roman" w:cs="Times New Roman"/>
          <w:sz w:val="24"/>
          <w:szCs w:val="24"/>
        </w:rPr>
        <w:t xml:space="preserve">correlate </w:t>
      </w:r>
      <w:r w:rsidR="006E2B63" w:rsidRPr="006C4D41">
        <w:rPr>
          <w:rFonts w:ascii="Times New Roman" w:hAnsi="Times New Roman" w:cs="Times New Roman"/>
          <w:sz w:val="24"/>
          <w:szCs w:val="24"/>
        </w:rPr>
        <w:t>the FNAC and histopathology results</w:t>
      </w:r>
      <w:r w:rsidR="0005408B" w:rsidRPr="006C4D41">
        <w:rPr>
          <w:rFonts w:ascii="Times New Roman" w:hAnsi="Times New Roman" w:cs="Times New Roman"/>
          <w:sz w:val="24"/>
          <w:szCs w:val="24"/>
        </w:rPr>
        <w:t>.</w:t>
      </w:r>
    </w:p>
    <w:p w:rsidR="006C4D41" w:rsidRDefault="00FA607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Methods: A retrospective study </w:t>
      </w:r>
      <w:r w:rsidR="00375BBA" w:rsidRPr="006C4D41">
        <w:rPr>
          <w:rFonts w:ascii="Times New Roman" w:hAnsi="Times New Roman" w:cs="Times New Roman"/>
          <w:sz w:val="24"/>
          <w:szCs w:val="24"/>
        </w:rPr>
        <w:t xml:space="preserve">including FNAC of 107 patients presenting with solitary thyroid nodule </w:t>
      </w:r>
      <w:r w:rsidRPr="006C4D41">
        <w:rPr>
          <w:rFonts w:ascii="Times New Roman" w:hAnsi="Times New Roman" w:cs="Times New Roman"/>
          <w:sz w:val="24"/>
          <w:szCs w:val="24"/>
        </w:rPr>
        <w:t xml:space="preserve">from January 2015 to June 2017 </w:t>
      </w:r>
      <w:r w:rsidR="00375BBA" w:rsidRPr="006C4D41">
        <w:rPr>
          <w:rFonts w:ascii="Times New Roman" w:hAnsi="Times New Roman" w:cs="Times New Roman"/>
          <w:sz w:val="24"/>
          <w:szCs w:val="24"/>
        </w:rPr>
        <w:t xml:space="preserve">was done </w:t>
      </w:r>
      <w:r w:rsidRPr="006C4D41">
        <w:rPr>
          <w:rFonts w:ascii="Times New Roman" w:hAnsi="Times New Roman" w:cs="Times New Roman"/>
          <w:sz w:val="24"/>
          <w:szCs w:val="24"/>
        </w:rPr>
        <w:t>at Department of Pathology</w:t>
      </w:r>
      <w:r w:rsidR="00375BBA" w:rsidRPr="006C4D41">
        <w:rPr>
          <w:rFonts w:ascii="Times New Roman" w:hAnsi="Times New Roman" w:cs="Times New Roman"/>
          <w:sz w:val="24"/>
          <w:szCs w:val="24"/>
        </w:rPr>
        <w:t>.</w:t>
      </w:r>
      <w:r w:rsidR="00081D0A" w:rsidRPr="006C4D41">
        <w:rPr>
          <w:rFonts w:ascii="Times New Roman" w:hAnsi="Times New Roman" w:cs="Times New Roman"/>
          <w:sz w:val="24"/>
          <w:szCs w:val="24"/>
        </w:rPr>
        <w:t xml:space="preserve">Cytology and histopathology correlation was available in 40 cases.  </w:t>
      </w:r>
    </w:p>
    <w:p w:rsidR="006C4D41" w:rsidRDefault="00081D0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Results: Solitary </w:t>
      </w:r>
      <w:r w:rsidR="006E2B63" w:rsidRPr="006C4D41">
        <w:rPr>
          <w:rFonts w:ascii="Times New Roman" w:hAnsi="Times New Roman" w:cs="Times New Roman"/>
          <w:sz w:val="24"/>
          <w:szCs w:val="24"/>
        </w:rPr>
        <w:t xml:space="preserve">thyroid </w:t>
      </w:r>
      <w:r w:rsidRPr="006C4D41">
        <w:rPr>
          <w:rFonts w:ascii="Times New Roman" w:hAnsi="Times New Roman" w:cs="Times New Roman"/>
          <w:sz w:val="24"/>
          <w:szCs w:val="24"/>
        </w:rPr>
        <w:t>nodules involved female</w:t>
      </w:r>
      <w:r w:rsidR="00375BBA" w:rsidRPr="006C4D41">
        <w:rPr>
          <w:rFonts w:ascii="Times New Roman" w:hAnsi="Times New Roman" w:cs="Times New Roman"/>
          <w:sz w:val="24"/>
          <w:szCs w:val="24"/>
        </w:rPr>
        <w:t>s</w:t>
      </w:r>
      <w:r w:rsidR="00496F06">
        <w:rPr>
          <w:rFonts w:ascii="Times New Roman" w:hAnsi="Times New Roman" w:cs="Times New Roman"/>
          <w:sz w:val="24"/>
          <w:szCs w:val="24"/>
        </w:rPr>
        <w:t xml:space="preserve"> </w:t>
      </w:r>
      <w:r w:rsidR="00FD4594" w:rsidRPr="006C4D41">
        <w:rPr>
          <w:rFonts w:ascii="Times New Roman" w:hAnsi="Times New Roman" w:cs="Times New Roman"/>
          <w:sz w:val="24"/>
          <w:szCs w:val="24"/>
        </w:rPr>
        <w:t xml:space="preserve">more commonly than males with a ratio of </w:t>
      </w:r>
      <w:r w:rsidRPr="006C4D41">
        <w:rPr>
          <w:rFonts w:ascii="Times New Roman" w:hAnsi="Times New Roman" w:cs="Times New Roman"/>
          <w:sz w:val="24"/>
          <w:szCs w:val="24"/>
        </w:rPr>
        <w:t xml:space="preserve">10.8:1. </w:t>
      </w:r>
      <w:r w:rsidR="00FD4594" w:rsidRPr="006C4D41">
        <w:rPr>
          <w:rFonts w:ascii="Times New Roman" w:hAnsi="Times New Roman" w:cs="Times New Roman"/>
          <w:sz w:val="24"/>
          <w:szCs w:val="24"/>
        </w:rPr>
        <w:t xml:space="preserve">Malignancy was present in 12.5% of cases and papillary carcinoma was the commonest malignancy. </w:t>
      </w:r>
      <w:r w:rsidRPr="006C4D41">
        <w:rPr>
          <w:rFonts w:ascii="Times New Roman" w:hAnsi="Times New Roman" w:cs="Times New Roman"/>
          <w:sz w:val="24"/>
          <w:szCs w:val="24"/>
        </w:rPr>
        <w:t>For malignancies, FNAC showed sensitivity of 40%, specificity of 97.1%, Positive predictive value of 66.6%, Negative predictive value 91.9% and Efficacy of 90%.</w:t>
      </w:r>
    </w:p>
    <w:p w:rsidR="0005408B" w:rsidRDefault="00FD4594"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Conclusion: FNAC of solitary thyroid nodules has high specificity and efficacy. Low sensitivity of FNAC in STN necessitates caution and patient follow up in cases with cytological benign diagnosis.</w:t>
      </w:r>
    </w:p>
    <w:p w:rsidR="00E576DC" w:rsidRPr="006C4D41" w:rsidRDefault="007A67F1" w:rsidP="006C4D41">
      <w:pPr>
        <w:spacing w:line="480" w:lineRule="auto"/>
        <w:rPr>
          <w:rFonts w:ascii="Times New Roman" w:hAnsi="Times New Roman" w:cs="Times New Roman"/>
          <w:sz w:val="24"/>
          <w:szCs w:val="24"/>
        </w:rPr>
      </w:pPr>
      <w:r>
        <w:rPr>
          <w:rFonts w:ascii="Times New Roman" w:hAnsi="Times New Roman" w:cs="Times New Roman"/>
          <w:sz w:val="24"/>
          <w:szCs w:val="24"/>
        </w:rPr>
        <w:t xml:space="preserve">KEYWORDS: Thyroid, </w:t>
      </w:r>
      <w:r w:rsidR="006C4D41">
        <w:rPr>
          <w:rFonts w:ascii="Times New Roman" w:hAnsi="Times New Roman" w:cs="Times New Roman"/>
          <w:sz w:val="24"/>
          <w:szCs w:val="24"/>
        </w:rPr>
        <w:t xml:space="preserve">nodule, </w:t>
      </w:r>
      <w:r>
        <w:rPr>
          <w:rFonts w:ascii="Times New Roman" w:hAnsi="Times New Roman" w:cs="Times New Roman"/>
          <w:sz w:val="24"/>
          <w:szCs w:val="24"/>
        </w:rPr>
        <w:t xml:space="preserve">solitary, </w:t>
      </w:r>
      <w:r w:rsidR="006C4D41">
        <w:rPr>
          <w:rFonts w:ascii="Times New Roman" w:hAnsi="Times New Roman" w:cs="Times New Roman"/>
          <w:sz w:val="24"/>
          <w:szCs w:val="24"/>
        </w:rPr>
        <w:t>cytology</w:t>
      </w:r>
    </w:p>
    <w:p w:rsidR="00986185" w:rsidRPr="006C4D41" w:rsidRDefault="00E576D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INTRODUCTION</w:t>
      </w:r>
      <w:r w:rsidR="00E662B5" w:rsidRPr="006C4D41">
        <w:rPr>
          <w:rFonts w:ascii="Times New Roman" w:hAnsi="Times New Roman" w:cs="Times New Roman"/>
          <w:sz w:val="24"/>
          <w:szCs w:val="24"/>
        </w:rPr>
        <w:t>: Solitary</w:t>
      </w:r>
      <w:r w:rsidR="0098591D" w:rsidRPr="006C4D41">
        <w:rPr>
          <w:rFonts w:ascii="Times New Roman" w:hAnsi="Times New Roman" w:cs="Times New Roman"/>
          <w:sz w:val="24"/>
          <w:szCs w:val="24"/>
        </w:rPr>
        <w:t xml:space="preserve"> thyroid nodule</w:t>
      </w:r>
      <w:r w:rsidR="00311A91" w:rsidRPr="006C4D41">
        <w:rPr>
          <w:rFonts w:ascii="Times New Roman" w:hAnsi="Times New Roman" w:cs="Times New Roman"/>
          <w:sz w:val="24"/>
          <w:szCs w:val="24"/>
        </w:rPr>
        <w:t>(STN)</w:t>
      </w:r>
      <w:r w:rsidR="0098591D" w:rsidRPr="006C4D41">
        <w:rPr>
          <w:rFonts w:ascii="Times New Roman" w:hAnsi="Times New Roman" w:cs="Times New Roman"/>
          <w:sz w:val="24"/>
          <w:szCs w:val="24"/>
        </w:rPr>
        <w:t xml:space="preserve"> is a localized thyroid enlargement with apparently normal rest of the gland clinically.</w:t>
      </w:r>
      <w:r w:rsidR="00170785" w:rsidRPr="006C4D41">
        <w:rPr>
          <w:rFonts w:ascii="Times New Roman" w:hAnsi="Times New Roman" w:cs="Times New Roman"/>
          <w:sz w:val="24"/>
          <w:szCs w:val="24"/>
        </w:rPr>
        <w:t>The prevalence of thyroid nodules is 3-7% by palpation</w:t>
      </w:r>
      <w:r>
        <w:rPr>
          <w:rFonts w:ascii="Times New Roman" w:hAnsi="Times New Roman" w:cs="Times New Roman"/>
          <w:sz w:val="24"/>
          <w:szCs w:val="24"/>
        </w:rPr>
        <w:t>, 20-76% on basis of ultrasound and</w:t>
      </w:r>
      <w:r w:rsidR="00496F06">
        <w:rPr>
          <w:rFonts w:ascii="Times New Roman" w:hAnsi="Times New Roman" w:cs="Times New Roman"/>
          <w:sz w:val="24"/>
          <w:szCs w:val="24"/>
        </w:rPr>
        <w:t xml:space="preserve"> </w:t>
      </w:r>
      <w:r w:rsidR="00986185" w:rsidRPr="006C4D41">
        <w:rPr>
          <w:rFonts w:ascii="Times New Roman" w:hAnsi="Times New Roman" w:cs="Times New Roman"/>
          <w:sz w:val="24"/>
          <w:szCs w:val="24"/>
        </w:rPr>
        <w:t>upto 50% at autopsy.</w:t>
      </w:r>
      <w:r w:rsidR="00496F06">
        <w:rPr>
          <w:rFonts w:ascii="Times New Roman" w:hAnsi="Times New Roman" w:cs="Times New Roman"/>
          <w:sz w:val="24"/>
          <w:szCs w:val="24"/>
        </w:rPr>
        <w:t xml:space="preserve"> </w:t>
      </w:r>
      <w:r w:rsidR="00986185" w:rsidRPr="006C4D41">
        <w:rPr>
          <w:rFonts w:ascii="Times New Roman" w:hAnsi="Times New Roman" w:cs="Times New Roman"/>
          <w:sz w:val="24"/>
          <w:szCs w:val="24"/>
        </w:rPr>
        <w:t xml:space="preserve">Prevalence also depends on the regional iodine deficiency. It is </w:t>
      </w:r>
      <w:r w:rsidR="00E662B5" w:rsidRPr="006C4D41">
        <w:rPr>
          <w:rFonts w:ascii="Times New Roman" w:hAnsi="Times New Roman" w:cs="Times New Roman"/>
          <w:sz w:val="24"/>
          <w:szCs w:val="24"/>
        </w:rPr>
        <w:t>up to</w:t>
      </w:r>
      <w:r w:rsidR="00986185" w:rsidRPr="006C4D41">
        <w:rPr>
          <w:rFonts w:ascii="Times New Roman" w:hAnsi="Times New Roman" w:cs="Times New Roman"/>
          <w:sz w:val="24"/>
          <w:szCs w:val="24"/>
        </w:rPr>
        <w:t xml:space="preserve"> 50% of adults in iodine deficient areas. </w:t>
      </w:r>
      <w:r w:rsidR="007A5F43" w:rsidRPr="006C4D41">
        <w:rPr>
          <w:rFonts w:ascii="Times New Roman" w:hAnsi="Times New Roman" w:cs="Times New Roman"/>
          <w:sz w:val="24"/>
          <w:szCs w:val="24"/>
        </w:rPr>
        <w:t>It occu</w:t>
      </w:r>
      <w:r w:rsidR="00193074" w:rsidRPr="006C4D41">
        <w:rPr>
          <w:rFonts w:ascii="Times New Roman" w:hAnsi="Times New Roman" w:cs="Times New Roman"/>
          <w:sz w:val="24"/>
          <w:szCs w:val="24"/>
        </w:rPr>
        <w:t>rs more commonly in women than men</w:t>
      </w:r>
      <w:r w:rsidR="007A5F43" w:rsidRPr="006C4D41">
        <w:rPr>
          <w:rFonts w:ascii="Times New Roman" w:hAnsi="Times New Roman" w:cs="Times New Roman"/>
          <w:sz w:val="24"/>
          <w:szCs w:val="24"/>
        </w:rPr>
        <w:t xml:space="preserve">.  </w:t>
      </w:r>
      <w:r w:rsidR="00D4308C" w:rsidRPr="006C4D41">
        <w:rPr>
          <w:rFonts w:ascii="Times New Roman" w:hAnsi="Times New Roman" w:cs="Times New Roman"/>
          <w:sz w:val="24"/>
          <w:szCs w:val="24"/>
        </w:rPr>
        <w:t>M</w:t>
      </w:r>
      <w:r w:rsidR="00170785" w:rsidRPr="006C4D41">
        <w:rPr>
          <w:rFonts w:ascii="Times New Roman" w:hAnsi="Times New Roman" w:cs="Times New Roman"/>
          <w:sz w:val="24"/>
          <w:szCs w:val="24"/>
        </w:rPr>
        <w:t xml:space="preserve">alignancy is </w:t>
      </w:r>
      <w:r w:rsidR="00986185" w:rsidRPr="006C4D41">
        <w:rPr>
          <w:rFonts w:ascii="Times New Roman" w:hAnsi="Times New Roman" w:cs="Times New Roman"/>
          <w:sz w:val="24"/>
          <w:szCs w:val="24"/>
        </w:rPr>
        <w:t xml:space="preserve">encountered more frequently in </w:t>
      </w:r>
      <w:r w:rsidR="007A5F43" w:rsidRPr="006C4D41">
        <w:rPr>
          <w:rFonts w:ascii="Times New Roman" w:hAnsi="Times New Roman" w:cs="Times New Roman"/>
          <w:sz w:val="24"/>
          <w:szCs w:val="24"/>
        </w:rPr>
        <w:t xml:space="preserve">solitary nodules </w:t>
      </w:r>
      <w:r w:rsidR="00D4308C" w:rsidRPr="006C4D41">
        <w:rPr>
          <w:rFonts w:ascii="Times New Roman" w:hAnsi="Times New Roman" w:cs="Times New Roman"/>
          <w:sz w:val="24"/>
          <w:szCs w:val="24"/>
        </w:rPr>
        <w:t xml:space="preserve">than multinodular goiters, </w:t>
      </w:r>
      <w:r w:rsidR="006E2B63" w:rsidRPr="006C4D41">
        <w:rPr>
          <w:rFonts w:ascii="Times New Roman" w:hAnsi="Times New Roman" w:cs="Times New Roman"/>
          <w:sz w:val="24"/>
          <w:szCs w:val="24"/>
        </w:rPr>
        <w:t xml:space="preserve">with </w:t>
      </w:r>
      <w:r w:rsidR="00D4308C" w:rsidRPr="006C4D41">
        <w:rPr>
          <w:rFonts w:ascii="Times New Roman" w:hAnsi="Times New Roman" w:cs="Times New Roman"/>
          <w:sz w:val="24"/>
          <w:szCs w:val="24"/>
        </w:rPr>
        <w:t xml:space="preserve">reported higher incidence in childhood STN than in adults. </w:t>
      </w:r>
      <w:r w:rsidR="00170785" w:rsidRPr="006C4D41">
        <w:rPr>
          <w:rFonts w:ascii="Times New Roman" w:hAnsi="Times New Roman" w:cs="Times New Roman"/>
          <w:sz w:val="24"/>
          <w:szCs w:val="24"/>
        </w:rPr>
        <w:t>Malignancy occurs in approximately 5% of all the thyroid nod</w:t>
      </w:r>
      <w:r w:rsidR="007A5F43" w:rsidRPr="006C4D41">
        <w:rPr>
          <w:rFonts w:ascii="Times New Roman" w:hAnsi="Times New Roman" w:cs="Times New Roman"/>
          <w:sz w:val="24"/>
          <w:szCs w:val="24"/>
        </w:rPr>
        <w:t>ule</w:t>
      </w:r>
      <w:r w:rsidR="00D4308C" w:rsidRPr="006C4D41">
        <w:rPr>
          <w:rFonts w:ascii="Times New Roman" w:hAnsi="Times New Roman" w:cs="Times New Roman"/>
          <w:sz w:val="24"/>
          <w:szCs w:val="24"/>
        </w:rPr>
        <w:t>s.</w:t>
      </w:r>
      <w:r w:rsidR="007A67F1" w:rsidRPr="007A67F1">
        <w:rPr>
          <w:rFonts w:ascii="Times New Roman" w:hAnsi="Times New Roman" w:cs="Times New Roman"/>
          <w:sz w:val="24"/>
          <w:szCs w:val="24"/>
          <w:vertAlign w:val="superscript"/>
        </w:rPr>
        <w:t>[</w:t>
      </w:r>
      <w:r w:rsidR="006E2B63" w:rsidRPr="007A67F1">
        <w:rPr>
          <w:rFonts w:ascii="Times New Roman" w:hAnsi="Times New Roman" w:cs="Times New Roman"/>
          <w:sz w:val="24"/>
          <w:szCs w:val="24"/>
          <w:vertAlign w:val="superscript"/>
        </w:rPr>
        <w:t>1-</w:t>
      </w:r>
      <w:r w:rsidR="002F21AD" w:rsidRPr="007A67F1">
        <w:rPr>
          <w:rFonts w:ascii="Times New Roman" w:hAnsi="Times New Roman" w:cs="Times New Roman"/>
          <w:sz w:val="24"/>
          <w:szCs w:val="24"/>
          <w:vertAlign w:val="superscript"/>
        </w:rPr>
        <w:t>6</w:t>
      </w:r>
      <w:r w:rsidR="007A67F1" w:rsidRPr="007A67F1">
        <w:rPr>
          <w:rFonts w:ascii="Times New Roman" w:hAnsi="Times New Roman" w:cs="Times New Roman"/>
          <w:sz w:val="24"/>
          <w:szCs w:val="24"/>
          <w:vertAlign w:val="superscript"/>
        </w:rPr>
        <w:t>]</w:t>
      </w:r>
    </w:p>
    <w:p w:rsidR="005B164F" w:rsidRPr="006C4D41" w:rsidRDefault="007A67F1" w:rsidP="006C4D41">
      <w:pPr>
        <w:spacing w:line="480" w:lineRule="auto"/>
        <w:rPr>
          <w:rFonts w:ascii="Times New Roman" w:hAnsi="Times New Roman" w:cs="Times New Roman"/>
          <w:sz w:val="24"/>
          <w:szCs w:val="24"/>
        </w:rPr>
      </w:pPr>
      <w:r>
        <w:rPr>
          <w:rFonts w:ascii="Times New Roman" w:hAnsi="Times New Roman" w:cs="Times New Roman"/>
          <w:sz w:val="24"/>
          <w:szCs w:val="24"/>
        </w:rPr>
        <w:t>FNAC</w:t>
      </w:r>
      <w:r w:rsidR="00311A91" w:rsidRPr="006C4D41">
        <w:rPr>
          <w:rFonts w:ascii="Times New Roman" w:hAnsi="Times New Roman" w:cs="Times New Roman"/>
          <w:sz w:val="24"/>
          <w:szCs w:val="24"/>
        </w:rPr>
        <w:t xml:space="preserve"> is a rapid, cost effective and reliable diagnostic tool for </w:t>
      </w:r>
      <w:r w:rsidR="00E662B5" w:rsidRPr="006C4D41">
        <w:rPr>
          <w:rFonts w:ascii="Times New Roman" w:hAnsi="Times New Roman" w:cs="Times New Roman"/>
          <w:sz w:val="24"/>
          <w:szCs w:val="24"/>
        </w:rPr>
        <w:t>detecting</w:t>
      </w:r>
      <w:r w:rsidR="009E0A9A" w:rsidRPr="006C4D41">
        <w:rPr>
          <w:rFonts w:ascii="Times New Roman" w:hAnsi="Times New Roman" w:cs="Times New Roman"/>
          <w:sz w:val="24"/>
          <w:szCs w:val="24"/>
        </w:rPr>
        <w:t xml:space="preserve"> malignancy in </w:t>
      </w:r>
      <w:r>
        <w:rPr>
          <w:rFonts w:ascii="Times New Roman" w:hAnsi="Times New Roman" w:cs="Times New Roman"/>
          <w:sz w:val="24"/>
          <w:szCs w:val="24"/>
        </w:rPr>
        <w:t>STN. Pre</w:t>
      </w:r>
      <w:r w:rsidR="00311A91" w:rsidRPr="006C4D41">
        <w:rPr>
          <w:rFonts w:ascii="Times New Roman" w:hAnsi="Times New Roman" w:cs="Times New Roman"/>
          <w:sz w:val="24"/>
          <w:szCs w:val="24"/>
        </w:rPr>
        <w:t>operative FNA plays a pivotal role in d</w:t>
      </w:r>
      <w:r w:rsidR="00170785" w:rsidRPr="006C4D41">
        <w:rPr>
          <w:rFonts w:ascii="Times New Roman" w:hAnsi="Times New Roman" w:cs="Times New Roman"/>
          <w:sz w:val="24"/>
          <w:szCs w:val="24"/>
        </w:rPr>
        <w:t>istinguishing benign and malignant nodule</w:t>
      </w:r>
      <w:r>
        <w:rPr>
          <w:rFonts w:ascii="Times New Roman" w:hAnsi="Times New Roman" w:cs="Times New Roman"/>
          <w:sz w:val="24"/>
          <w:szCs w:val="24"/>
        </w:rPr>
        <w:t xml:space="preserve">s and </w:t>
      </w:r>
      <w:r w:rsidR="00311A91" w:rsidRPr="006C4D41">
        <w:rPr>
          <w:rFonts w:ascii="Times New Roman" w:hAnsi="Times New Roman" w:cs="Times New Roman"/>
          <w:sz w:val="24"/>
          <w:szCs w:val="24"/>
        </w:rPr>
        <w:t>treatment</w:t>
      </w:r>
      <w:r>
        <w:rPr>
          <w:rFonts w:ascii="Times New Roman" w:hAnsi="Times New Roman" w:cs="Times New Roman"/>
          <w:sz w:val="24"/>
          <w:szCs w:val="24"/>
        </w:rPr>
        <w:t xml:space="preserve"> plan</w:t>
      </w:r>
      <w:r w:rsidR="00311A91" w:rsidRPr="006C4D41">
        <w:rPr>
          <w:rFonts w:ascii="Times New Roman" w:hAnsi="Times New Roman" w:cs="Times New Roman"/>
          <w:sz w:val="24"/>
          <w:szCs w:val="24"/>
        </w:rPr>
        <w:t>. Un</w:t>
      </w:r>
      <w:r w:rsidR="00170785" w:rsidRPr="006C4D41">
        <w:rPr>
          <w:rFonts w:ascii="Times New Roman" w:hAnsi="Times New Roman" w:cs="Times New Roman"/>
          <w:sz w:val="24"/>
          <w:szCs w:val="24"/>
        </w:rPr>
        <w:t xml:space="preserve">necessary </w:t>
      </w:r>
      <w:r w:rsidR="00311A91" w:rsidRPr="006C4D41">
        <w:rPr>
          <w:rFonts w:ascii="Times New Roman" w:hAnsi="Times New Roman" w:cs="Times New Roman"/>
          <w:sz w:val="24"/>
          <w:szCs w:val="24"/>
        </w:rPr>
        <w:t xml:space="preserve">extensive surgery and its </w:t>
      </w:r>
      <w:r w:rsidR="00170785" w:rsidRPr="006C4D41">
        <w:rPr>
          <w:rFonts w:ascii="Times New Roman" w:hAnsi="Times New Roman" w:cs="Times New Roman"/>
          <w:sz w:val="24"/>
          <w:szCs w:val="24"/>
        </w:rPr>
        <w:t>r</w:t>
      </w:r>
      <w:r w:rsidR="00311A91" w:rsidRPr="006C4D41">
        <w:rPr>
          <w:rFonts w:ascii="Times New Roman" w:hAnsi="Times New Roman" w:cs="Times New Roman"/>
          <w:sz w:val="24"/>
          <w:szCs w:val="24"/>
        </w:rPr>
        <w:t>elated adverse effects, such as hypothyroidism, hypocalcemia</w:t>
      </w:r>
      <w:r w:rsidR="00170785" w:rsidRPr="006C4D41">
        <w:rPr>
          <w:rFonts w:ascii="Times New Roman" w:hAnsi="Times New Roman" w:cs="Times New Roman"/>
          <w:sz w:val="24"/>
          <w:szCs w:val="24"/>
        </w:rPr>
        <w:t xml:space="preserve"> and recu</w:t>
      </w:r>
      <w:r w:rsidR="00311A91" w:rsidRPr="006C4D41">
        <w:rPr>
          <w:rFonts w:ascii="Times New Roman" w:hAnsi="Times New Roman" w:cs="Times New Roman"/>
          <w:sz w:val="24"/>
          <w:szCs w:val="24"/>
        </w:rPr>
        <w:t>rrent laryngeal nerve injury cou</w:t>
      </w:r>
      <w:r w:rsidR="00B25C50" w:rsidRPr="006C4D41">
        <w:rPr>
          <w:rFonts w:ascii="Times New Roman" w:hAnsi="Times New Roman" w:cs="Times New Roman"/>
          <w:sz w:val="24"/>
          <w:szCs w:val="24"/>
        </w:rPr>
        <w:t>ld be avoided.</w:t>
      </w:r>
      <w:r w:rsidRPr="007A67F1">
        <w:rPr>
          <w:rFonts w:ascii="Times New Roman" w:hAnsi="Times New Roman" w:cs="Times New Roman"/>
          <w:sz w:val="24"/>
          <w:szCs w:val="24"/>
          <w:vertAlign w:val="superscript"/>
        </w:rPr>
        <w:t>[2]</w:t>
      </w:r>
      <w:r>
        <w:rPr>
          <w:rFonts w:ascii="Times New Roman" w:hAnsi="Times New Roman" w:cs="Times New Roman"/>
          <w:sz w:val="24"/>
          <w:szCs w:val="24"/>
        </w:rPr>
        <w:t>Radio</w:t>
      </w:r>
      <w:r w:rsidR="00DA12E7" w:rsidRPr="006C4D41">
        <w:rPr>
          <w:rFonts w:ascii="Times New Roman" w:hAnsi="Times New Roman" w:cs="Times New Roman"/>
          <w:sz w:val="24"/>
          <w:szCs w:val="24"/>
        </w:rPr>
        <w:t>nucleotide scanning is the imaging technique usefu</w:t>
      </w:r>
      <w:r w:rsidR="006E2B63" w:rsidRPr="006C4D41">
        <w:rPr>
          <w:rFonts w:ascii="Times New Roman" w:hAnsi="Times New Roman" w:cs="Times New Roman"/>
          <w:sz w:val="24"/>
          <w:szCs w:val="24"/>
        </w:rPr>
        <w:t>l in pre</w:t>
      </w:r>
      <w:r w:rsidR="00DA12E7" w:rsidRPr="006C4D41">
        <w:rPr>
          <w:rFonts w:ascii="Times New Roman" w:hAnsi="Times New Roman" w:cs="Times New Roman"/>
          <w:sz w:val="24"/>
          <w:szCs w:val="24"/>
        </w:rPr>
        <w:t>operative diagnosis of thyroid nodules, though un</w:t>
      </w:r>
      <w:r>
        <w:rPr>
          <w:rFonts w:ascii="Times New Roman" w:hAnsi="Times New Roman" w:cs="Times New Roman"/>
          <w:sz w:val="24"/>
          <w:szCs w:val="24"/>
        </w:rPr>
        <w:t xml:space="preserve">affordable in many institutes. </w:t>
      </w:r>
      <w:r w:rsidR="00DA12E7" w:rsidRPr="006C4D41">
        <w:rPr>
          <w:rFonts w:ascii="Times New Roman" w:hAnsi="Times New Roman" w:cs="Times New Roman"/>
          <w:sz w:val="24"/>
          <w:szCs w:val="24"/>
        </w:rPr>
        <w:t>Ultrasound guided FNAC can be used for better sampling</w:t>
      </w:r>
      <w:r w:rsidR="006E2B63" w:rsidRPr="006C4D41">
        <w:rPr>
          <w:rFonts w:ascii="Times New Roman" w:hAnsi="Times New Roman" w:cs="Times New Roman"/>
          <w:sz w:val="24"/>
          <w:szCs w:val="24"/>
        </w:rPr>
        <w:t>,</w:t>
      </w:r>
      <w:r w:rsidR="00DA12E7" w:rsidRPr="006C4D41">
        <w:rPr>
          <w:rFonts w:ascii="Times New Roman" w:hAnsi="Times New Roman" w:cs="Times New Roman"/>
          <w:sz w:val="24"/>
          <w:szCs w:val="24"/>
        </w:rPr>
        <w:t xml:space="preserve"> especia</w:t>
      </w:r>
      <w:r>
        <w:rPr>
          <w:rFonts w:ascii="Times New Roman" w:hAnsi="Times New Roman" w:cs="Times New Roman"/>
          <w:sz w:val="24"/>
          <w:szCs w:val="24"/>
        </w:rPr>
        <w:t xml:space="preserve">lly in cystic and small lesions. The objective was to study FNACfindings </w:t>
      </w:r>
      <w:r w:rsidR="00FA607C" w:rsidRPr="006C4D41">
        <w:rPr>
          <w:rFonts w:ascii="Times New Roman" w:hAnsi="Times New Roman" w:cs="Times New Roman"/>
          <w:sz w:val="24"/>
          <w:szCs w:val="24"/>
        </w:rPr>
        <w:t>in</w:t>
      </w:r>
      <w:r>
        <w:rPr>
          <w:rFonts w:ascii="Times New Roman" w:hAnsi="Times New Roman" w:cs="Times New Roman"/>
          <w:sz w:val="24"/>
          <w:szCs w:val="24"/>
        </w:rPr>
        <w:t xml:space="preserve"> solitary thyroid nodules and correlate with histopathology</w:t>
      </w:r>
      <w:r w:rsidR="009E0A9A" w:rsidRPr="006C4D41">
        <w:rPr>
          <w:rFonts w:ascii="Times New Roman" w:hAnsi="Times New Roman" w:cs="Times New Roman"/>
          <w:sz w:val="24"/>
          <w:szCs w:val="24"/>
        </w:rPr>
        <w:t>.</w:t>
      </w:r>
    </w:p>
    <w:p w:rsidR="00295B8D" w:rsidRPr="006C4D41" w:rsidRDefault="007A67F1"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MATERIALS AND METHODS</w:t>
      </w:r>
      <w:r w:rsidR="009730B0" w:rsidRPr="006C4D41">
        <w:rPr>
          <w:rFonts w:ascii="Times New Roman" w:hAnsi="Times New Roman" w:cs="Times New Roman"/>
          <w:sz w:val="24"/>
          <w:szCs w:val="24"/>
        </w:rPr>
        <w:t>:</w:t>
      </w:r>
      <w:r w:rsidR="000475AE" w:rsidRPr="006C4D41">
        <w:rPr>
          <w:rFonts w:ascii="Times New Roman" w:hAnsi="Times New Roman" w:cs="Times New Roman"/>
          <w:sz w:val="24"/>
          <w:szCs w:val="24"/>
        </w:rPr>
        <w:t xml:space="preserve"> A cross sectional study was done at Dep</w:t>
      </w:r>
      <w:r w:rsidR="006E2B63" w:rsidRPr="006C4D41">
        <w:rPr>
          <w:rFonts w:ascii="Times New Roman" w:hAnsi="Times New Roman" w:cs="Times New Roman"/>
          <w:sz w:val="24"/>
          <w:szCs w:val="24"/>
        </w:rPr>
        <w:t>artmen</w:t>
      </w:r>
      <w:r w:rsidR="000475AE" w:rsidRPr="006C4D41">
        <w:rPr>
          <w:rFonts w:ascii="Times New Roman" w:hAnsi="Times New Roman" w:cs="Times New Roman"/>
          <w:sz w:val="24"/>
          <w:szCs w:val="24"/>
        </w:rPr>
        <w:t>t of Pathology</w:t>
      </w:r>
      <w:r w:rsidR="0061706B" w:rsidRPr="006C4D41">
        <w:rPr>
          <w:rFonts w:ascii="Times New Roman" w:hAnsi="Times New Roman" w:cs="Times New Roman"/>
          <w:sz w:val="24"/>
          <w:szCs w:val="24"/>
        </w:rPr>
        <w:t xml:space="preserve"> after obtaining approval from Institutional ethical committee. </w:t>
      </w:r>
      <w:r>
        <w:rPr>
          <w:rFonts w:ascii="Times New Roman" w:hAnsi="Times New Roman" w:cs="Times New Roman"/>
          <w:sz w:val="24"/>
          <w:szCs w:val="24"/>
        </w:rPr>
        <w:t xml:space="preserve">A </w:t>
      </w:r>
      <w:r w:rsidR="000475AE" w:rsidRPr="006C4D41">
        <w:rPr>
          <w:rFonts w:ascii="Times New Roman" w:hAnsi="Times New Roman" w:cs="Times New Roman"/>
          <w:sz w:val="24"/>
          <w:szCs w:val="24"/>
        </w:rPr>
        <w:t>retrospective analysis of cases and slide archives in the Dep</w:t>
      </w:r>
      <w:r w:rsidR="00D82684">
        <w:rPr>
          <w:rFonts w:ascii="Times New Roman" w:hAnsi="Times New Roman" w:cs="Times New Roman"/>
          <w:sz w:val="24"/>
          <w:szCs w:val="24"/>
        </w:rPr>
        <w:t>artmen</w:t>
      </w:r>
      <w:r w:rsidR="000475AE" w:rsidRPr="006C4D41">
        <w:rPr>
          <w:rFonts w:ascii="Times New Roman" w:hAnsi="Times New Roman" w:cs="Times New Roman"/>
          <w:sz w:val="24"/>
          <w:szCs w:val="24"/>
        </w:rPr>
        <w:t xml:space="preserve">t </w:t>
      </w:r>
      <w:r w:rsidR="00D82684">
        <w:rPr>
          <w:rFonts w:ascii="Times New Roman" w:hAnsi="Times New Roman" w:cs="Times New Roman"/>
          <w:sz w:val="24"/>
          <w:szCs w:val="24"/>
        </w:rPr>
        <w:t xml:space="preserve">was done including cases </w:t>
      </w:r>
      <w:r w:rsidR="00913F1B" w:rsidRPr="006C4D41">
        <w:rPr>
          <w:rFonts w:ascii="Times New Roman" w:hAnsi="Times New Roman" w:cs="Times New Roman"/>
          <w:sz w:val="24"/>
          <w:szCs w:val="24"/>
        </w:rPr>
        <w:t>from January 2015 to June 2017</w:t>
      </w:r>
      <w:r w:rsidR="000475AE" w:rsidRPr="006C4D41">
        <w:rPr>
          <w:rFonts w:ascii="Times New Roman" w:hAnsi="Times New Roman" w:cs="Times New Roman"/>
          <w:sz w:val="24"/>
          <w:szCs w:val="24"/>
        </w:rPr>
        <w:t>. Patients presenting with solitary thyroid nodule were included, irrespective of the thyroid profile status.</w:t>
      </w:r>
      <w:r w:rsidR="00E87295" w:rsidRPr="006C4D41">
        <w:rPr>
          <w:rFonts w:ascii="Times New Roman" w:hAnsi="Times New Roman" w:cs="Times New Roman"/>
          <w:sz w:val="24"/>
          <w:szCs w:val="24"/>
        </w:rPr>
        <w:t xml:space="preserve"> Patients with diffuse thyroid enlargement and multiple no</w:t>
      </w:r>
      <w:r w:rsidR="009E0A9A" w:rsidRPr="006C4D41">
        <w:rPr>
          <w:rFonts w:ascii="Times New Roman" w:hAnsi="Times New Roman" w:cs="Times New Roman"/>
          <w:sz w:val="24"/>
          <w:szCs w:val="24"/>
        </w:rPr>
        <w:t>dul</w:t>
      </w:r>
      <w:r w:rsidR="00E87295" w:rsidRPr="006C4D41">
        <w:rPr>
          <w:rFonts w:ascii="Times New Roman" w:hAnsi="Times New Roman" w:cs="Times New Roman"/>
          <w:sz w:val="24"/>
          <w:szCs w:val="24"/>
        </w:rPr>
        <w:t>es were excluded.</w:t>
      </w:r>
      <w:r w:rsidR="000475AE" w:rsidRPr="006C4D41">
        <w:rPr>
          <w:rFonts w:ascii="Times New Roman" w:hAnsi="Times New Roman" w:cs="Times New Roman"/>
          <w:sz w:val="24"/>
          <w:szCs w:val="24"/>
        </w:rPr>
        <w:t xml:space="preserve"> FNAC was d</w:t>
      </w:r>
      <w:r w:rsidR="00E87295" w:rsidRPr="006C4D41">
        <w:rPr>
          <w:rFonts w:ascii="Times New Roman" w:hAnsi="Times New Roman" w:cs="Times New Roman"/>
          <w:sz w:val="24"/>
          <w:szCs w:val="24"/>
        </w:rPr>
        <w:t>one using 23 guage needle and 5</w:t>
      </w:r>
      <w:r w:rsidR="000475AE" w:rsidRPr="006C4D41">
        <w:rPr>
          <w:rFonts w:ascii="Times New Roman" w:hAnsi="Times New Roman" w:cs="Times New Roman"/>
          <w:sz w:val="24"/>
          <w:szCs w:val="24"/>
        </w:rPr>
        <w:t xml:space="preserve"> ml syringe</w:t>
      </w:r>
      <w:r w:rsidR="00E87295" w:rsidRPr="006C4D41">
        <w:rPr>
          <w:rFonts w:ascii="Times New Roman" w:hAnsi="Times New Roman" w:cs="Times New Roman"/>
          <w:sz w:val="24"/>
          <w:szCs w:val="24"/>
        </w:rPr>
        <w:t xml:space="preserve"> under aseptic precautions</w:t>
      </w:r>
      <w:r w:rsidR="000475AE" w:rsidRPr="006C4D41">
        <w:rPr>
          <w:rFonts w:ascii="Times New Roman" w:hAnsi="Times New Roman" w:cs="Times New Roman"/>
          <w:sz w:val="24"/>
          <w:szCs w:val="24"/>
        </w:rPr>
        <w:t xml:space="preserve">. Non aspiration technique </w:t>
      </w:r>
      <w:r w:rsidR="00FA607C" w:rsidRPr="006C4D41">
        <w:rPr>
          <w:rFonts w:ascii="Times New Roman" w:hAnsi="Times New Roman" w:cs="Times New Roman"/>
          <w:sz w:val="24"/>
          <w:szCs w:val="24"/>
        </w:rPr>
        <w:t xml:space="preserve">or aspiration by minimal negative pressure </w:t>
      </w:r>
      <w:r w:rsidR="000475AE" w:rsidRPr="006C4D41">
        <w:rPr>
          <w:rFonts w:ascii="Times New Roman" w:hAnsi="Times New Roman" w:cs="Times New Roman"/>
          <w:sz w:val="24"/>
          <w:szCs w:val="24"/>
        </w:rPr>
        <w:t>was followed in majority of cases.</w:t>
      </w:r>
      <w:r w:rsidR="00913F1B" w:rsidRPr="006C4D41">
        <w:rPr>
          <w:rFonts w:ascii="Times New Roman" w:hAnsi="Times New Roman" w:cs="Times New Roman"/>
          <w:sz w:val="24"/>
          <w:szCs w:val="24"/>
        </w:rPr>
        <w:t xml:space="preserve"> Smears </w:t>
      </w:r>
      <w:r w:rsidR="00E0579D" w:rsidRPr="006C4D41">
        <w:rPr>
          <w:rFonts w:ascii="Times New Roman" w:hAnsi="Times New Roman" w:cs="Times New Roman"/>
          <w:sz w:val="24"/>
          <w:szCs w:val="24"/>
        </w:rPr>
        <w:lastRenderedPageBreak/>
        <w:t xml:space="preserve">fixed in ethanol and </w:t>
      </w:r>
      <w:r w:rsidR="00913F1B" w:rsidRPr="006C4D41">
        <w:rPr>
          <w:rFonts w:ascii="Times New Roman" w:hAnsi="Times New Roman" w:cs="Times New Roman"/>
          <w:sz w:val="24"/>
          <w:szCs w:val="24"/>
        </w:rPr>
        <w:t xml:space="preserve">stained with </w:t>
      </w:r>
      <w:r w:rsidR="00E662B5" w:rsidRPr="006C4D41">
        <w:rPr>
          <w:rFonts w:ascii="Times New Roman" w:hAnsi="Times New Roman" w:cs="Times New Roman"/>
          <w:sz w:val="24"/>
          <w:szCs w:val="24"/>
        </w:rPr>
        <w:t>Haematoxylin</w:t>
      </w:r>
      <w:r w:rsidR="00E662B5">
        <w:rPr>
          <w:rFonts w:ascii="Times New Roman" w:hAnsi="Times New Roman" w:cs="Times New Roman"/>
          <w:sz w:val="24"/>
          <w:szCs w:val="24"/>
        </w:rPr>
        <w:t xml:space="preserve"> </w:t>
      </w:r>
      <w:r w:rsidR="00E662B5" w:rsidRPr="006C4D41">
        <w:rPr>
          <w:rFonts w:ascii="Times New Roman" w:hAnsi="Times New Roman" w:cs="Times New Roman"/>
          <w:sz w:val="24"/>
          <w:szCs w:val="24"/>
        </w:rPr>
        <w:t>and</w:t>
      </w:r>
      <w:r w:rsidR="00E0579D" w:rsidRPr="006C4D41">
        <w:rPr>
          <w:rFonts w:ascii="Times New Roman" w:hAnsi="Times New Roman" w:cs="Times New Roman"/>
          <w:sz w:val="24"/>
          <w:szCs w:val="24"/>
        </w:rPr>
        <w:t xml:space="preserve"> Eosin stain(H&amp;E), </w:t>
      </w:r>
      <w:r w:rsidR="00913F1B" w:rsidRPr="006C4D41">
        <w:rPr>
          <w:rFonts w:ascii="Times New Roman" w:hAnsi="Times New Roman" w:cs="Times New Roman"/>
          <w:sz w:val="24"/>
          <w:szCs w:val="24"/>
        </w:rPr>
        <w:t xml:space="preserve">Papanicolaou stain </w:t>
      </w:r>
      <w:r w:rsidR="00E0579D" w:rsidRPr="006C4D41">
        <w:rPr>
          <w:rFonts w:ascii="Times New Roman" w:hAnsi="Times New Roman" w:cs="Times New Roman"/>
          <w:sz w:val="24"/>
          <w:szCs w:val="24"/>
        </w:rPr>
        <w:t>and air dried s</w:t>
      </w:r>
      <w:r w:rsidR="006E2B63" w:rsidRPr="006C4D41">
        <w:rPr>
          <w:rFonts w:ascii="Times New Roman" w:hAnsi="Times New Roman" w:cs="Times New Roman"/>
          <w:sz w:val="24"/>
          <w:szCs w:val="24"/>
        </w:rPr>
        <w:t>mears stained with Giemsa</w:t>
      </w:r>
      <w:r w:rsidR="00E0579D" w:rsidRPr="006C4D41">
        <w:rPr>
          <w:rFonts w:ascii="Times New Roman" w:hAnsi="Times New Roman" w:cs="Times New Roman"/>
          <w:sz w:val="24"/>
          <w:szCs w:val="24"/>
        </w:rPr>
        <w:t xml:space="preserve"> stain </w:t>
      </w:r>
      <w:r w:rsidR="00913F1B" w:rsidRPr="006C4D41">
        <w:rPr>
          <w:rFonts w:ascii="Times New Roman" w:hAnsi="Times New Roman" w:cs="Times New Roman"/>
          <w:sz w:val="24"/>
          <w:szCs w:val="24"/>
        </w:rPr>
        <w:t>were analysed.</w:t>
      </w:r>
    </w:p>
    <w:p w:rsidR="009730B0" w:rsidRPr="006C4D41" w:rsidRDefault="00E0579D"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Histopathological examination of hemithyroidect</w:t>
      </w:r>
      <w:r w:rsidR="00CD57F5" w:rsidRPr="006C4D41">
        <w:rPr>
          <w:rFonts w:ascii="Times New Roman" w:hAnsi="Times New Roman" w:cs="Times New Roman"/>
          <w:sz w:val="24"/>
          <w:szCs w:val="24"/>
        </w:rPr>
        <w:t>o</w:t>
      </w:r>
      <w:r w:rsidRPr="006C4D41">
        <w:rPr>
          <w:rFonts w:ascii="Times New Roman" w:hAnsi="Times New Roman" w:cs="Times New Roman"/>
          <w:sz w:val="24"/>
          <w:szCs w:val="24"/>
        </w:rPr>
        <w:t>my</w:t>
      </w:r>
      <w:r w:rsidR="00CD57F5" w:rsidRPr="006C4D41">
        <w:rPr>
          <w:rFonts w:ascii="Times New Roman" w:hAnsi="Times New Roman" w:cs="Times New Roman"/>
          <w:sz w:val="24"/>
          <w:szCs w:val="24"/>
        </w:rPr>
        <w:t xml:space="preserve">, subtotal or total thyroidectomy </w:t>
      </w:r>
      <w:r w:rsidR="006E2B63" w:rsidRPr="006C4D41">
        <w:rPr>
          <w:rFonts w:ascii="Times New Roman" w:hAnsi="Times New Roman" w:cs="Times New Roman"/>
          <w:sz w:val="24"/>
          <w:szCs w:val="24"/>
        </w:rPr>
        <w:t xml:space="preserve">cases </w:t>
      </w:r>
      <w:r w:rsidR="009E0A9A" w:rsidRPr="006C4D41">
        <w:rPr>
          <w:rFonts w:ascii="Times New Roman" w:hAnsi="Times New Roman" w:cs="Times New Roman"/>
          <w:sz w:val="24"/>
          <w:szCs w:val="24"/>
        </w:rPr>
        <w:t>with pre</w:t>
      </w:r>
      <w:r w:rsidR="004B0AEA" w:rsidRPr="006C4D41">
        <w:rPr>
          <w:rFonts w:ascii="Times New Roman" w:hAnsi="Times New Roman" w:cs="Times New Roman"/>
          <w:sz w:val="24"/>
          <w:szCs w:val="24"/>
        </w:rPr>
        <w:t xml:space="preserve">operative cytology </w:t>
      </w:r>
      <w:r w:rsidR="006E2B63" w:rsidRPr="006C4D41">
        <w:rPr>
          <w:rFonts w:ascii="Times New Roman" w:hAnsi="Times New Roman" w:cs="Times New Roman"/>
          <w:sz w:val="24"/>
          <w:szCs w:val="24"/>
        </w:rPr>
        <w:t xml:space="preserve">diagnosis </w:t>
      </w:r>
      <w:r w:rsidR="004B0AEA" w:rsidRPr="006C4D41">
        <w:rPr>
          <w:rFonts w:ascii="Times New Roman" w:hAnsi="Times New Roman" w:cs="Times New Roman"/>
          <w:sz w:val="24"/>
          <w:szCs w:val="24"/>
        </w:rPr>
        <w:t xml:space="preserve">were included in the study. </w:t>
      </w:r>
      <w:r w:rsidR="00CD57F5" w:rsidRPr="006C4D41">
        <w:rPr>
          <w:rFonts w:ascii="Times New Roman" w:hAnsi="Times New Roman" w:cs="Times New Roman"/>
          <w:sz w:val="24"/>
          <w:szCs w:val="24"/>
        </w:rPr>
        <w:t>Histopathology and cytology</w:t>
      </w:r>
      <w:r w:rsidR="004B0AEA" w:rsidRPr="006C4D41">
        <w:rPr>
          <w:rFonts w:ascii="Times New Roman" w:hAnsi="Times New Roman" w:cs="Times New Roman"/>
          <w:sz w:val="24"/>
          <w:szCs w:val="24"/>
        </w:rPr>
        <w:t xml:space="preserve"> results were correlated and analysed. Sensitivity, specificity, efficacy, positive and negative predictive values for neoplasms and malignancies were calculated.</w:t>
      </w:r>
    </w:p>
    <w:p w:rsidR="00295B8D" w:rsidRPr="006C4D41" w:rsidRDefault="00D82684"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RESULTS</w:t>
      </w:r>
      <w:r w:rsidR="004B0AEA" w:rsidRPr="006C4D41">
        <w:rPr>
          <w:rFonts w:ascii="Times New Roman" w:hAnsi="Times New Roman" w:cs="Times New Roman"/>
          <w:sz w:val="24"/>
          <w:szCs w:val="24"/>
        </w:rPr>
        <w:t>:</w:t>
      </w:r>
      <w:r w:rsidR="00D7410B" w:rsidRPr="006C4D41">
        <w:rPr>
          <w:rFonts w:ascii="Times New Roman" w:hAnsi="Times New Roman" w:cs="Times New Roman"/>
          <w:sz w:val="24"/>
          <w:szCs w:val="24"/>
        </w:rPr>
        <w:t xml:space="preserve"> FNAC </w:t>
      </w:r>
      <w:r w:rsidR="00AD1D81" w:rsidRPr="006C4D41">
        <w:rPr>
          <w:rFonts w:ascii="Times New Roman" w:hAnsi="Times New Roman" w:cs="Times New Roman"/>
          <w:sz w:val="24"/>
          <w:szCs w:val="24"/>
        </w:rPr>
        <w:t xml:space="preserve">of thyroid </w:t>
      </w:r>
      <w:r w:rsidR="00D7410B" w:rsidRPr="006C4D41">
        <w:rPr>
          <w:rFonts w:ascii="Times New Roman" w:hAnsi="Times New Roman" w:cs="Times New Roman"/>
          <w:sz w:val="24"/>
          <w:szCs w:val="24"/>
        </w:rPr>
        <w:t xml:space="preserve">was done on </w:t>
      </w:r>
      <w:r w:rsidR="00AD1D81" w:rsidRPr="006C4D41">
        <w:rPr>
          <w:rFonts w:ascii="Times New Roman" w:hAnsi="Times New Roman" w:cs="Times New Roman"/>
          <w:sz w:val="24"/>
          <w:szCs w:val="24"/>
        </w:rPr>
        <w:t xml:space="preserve">a total of </w:t>
      </w:r>
      <w:r w:rsidR="00D7410B" w:rsidRPr="006C4D41">
        <w:rPr>
          <w:rFonts w:ascii="Times New Roman" w:hAnsi="Times New Roman" w:cs="Times New Roman"/>
          <w:sz w:val="24"/>
          <w:szCs w:val="24"/>
        </w:rPr>
        <w:t xml:space="preserve">378 </w:t>
      </w:r>
      <w:r w:rsidR="00AD1D81" w:rsidRPr="006C4D41">
        <w:rPr>
          <w:rFonts w:ascii="Times New Roman" w:hAnsi="Times New Roman" w:cs="Times New Roman"/>
          <w:sz w:val="24"/>
          <w:szCs w:val="24"/>
        </w:rPr>
        <w:t>patients. 107 cases presented with solitary thyroid nodule. It included 9 male and 98 female patients. Age group of patients ranged from 18 to 75 years.</w:t>
      </w:r>
      <w:r>
        <w:rPr>
          <w:rFonts w:ascii="Times New Roman" w:hAnsi="Times New Roman" w:cs="Times New Roman"/>
          <w:sz w:val="24"/>
          <w:szCs w:val="24"/>
        </w:rPr>
        <w:t xml:space="preserve"> Adequacy criterion </w:t>
      </w:r>
      <w:r w:rsidR="00295B8D" w:rsidRPr="006C4D41">
        <w:rPr>
          <w:rFonts w:ascii="Times New Roman" w:hAnsi="Times New Roman" w:cs="Times New Roman"/>
          <w:sz w:val="24"/>
          <w:szCs w:val="24"/>
        </w:rPr>
        <w:t>of atleast 6 clusters</w:t>
      </w:r>
      <w:r w:rsidR="00D354EB" w:rsidRPr="006C4D41">
        <w:rPr>
          <w:rFonts w:ascii="Times New Roman" w:hAnsi="Times New Roman" w:cs="Times New Roman"/>
          <w:sz w:val="24"/>
          <w:szCs w:val="24"/>
        </w:rPr>
        <w:t>,</w:t>
      </w:r>
      <w:r w:rsidR="00295B8D" w:rsidRPr="006C4D41">
        <w:rPr>
          <w:rFonts w:ascii="Times New Roman" w:hAnsi="Times New Roman" w:cs="Times New Roman"/>
          <w:sz w:val="24"/>
          <w:szCs w:val="24"/>
        </w:rPr>
        <w:t xml:space="preserve"> with 10</w:t>
      </w:r>
      <w:r w:rsidR="009E0A9A" w:rsidRPr="006C4D41">
        <w:rPr>
          <w:rFonts w:ascii="Times New Roman" w:hAnsi="Times New Roman" w:cs="Times New Roman"/>
          <w:sz w:val="24"/>
          <w:szCs w:val="24"/>
        </w:rPr>
        <w:t>-15</w:t>
      </w:r>
      <w:r w:rsidR="00295B8D" w:rsidRPr="006C4D41">
        <w:rPr>
          <w:rFonts w:ascii="Times New Roman" w:hAnsi="Times New Roman" w:cs="Times New Roman"/>
          <w:sz w:val="24"/>
          <w:szCs w:val="24"/>
        </w:rPr>
        <w:t xml:space="preserve"> cells per cluster</w:t>
      </w:r>
      <w:r w:rsidR="00D354EB" w:rsidRPr="006C4D41">
        <w:rPr>
          <w:rFonts w:ascii="Times New Roman" w:hAnsi="Times New Roman" w:cs="Times New Roman"/>
          <w:sz w:val="24"/>
          <w:szCs w:val="24"/>
        </w:rPr>
        <w:t>,</w:t>
      </w:r>
      <w:r w:rsidR="00295B8D" w:rsidRPr="006C4D41">
        <w:rPr>
          <w:rFonts w:ascii="Times New Roman" w:hAnsi="Times New Roman" w:cs="Times New Roman"/>
          <w:sz w:val="24"/>
          <w:szCs w:val="24"/>
        </w:rPr>
        <w:t xml:space="preserve"> was followed. Of the 107 cases, 2 FN</w:t>
      </w:r>
      <w:r w:rsidR="007F5AA5" w:rsidRPr="006C4D41">
        <w:rPr>
          <w:rFonts w:ascii="Times New Roman" w:hAnsi="Times New Roman" w:cs="Times New Roman"/>
          <w:sz w:val="24"/>
          <w:szCs w:val="24"/>
        </w:rPr>
        <w:t>ACs had</w:t>
      </w:r>
      <w:r w:rsidR="00295B8D" w:rsidRPr="006C4D41">
        <w:rPr>
          <w:rFonts w:ascii="Times New Roman" w:hAnsi="Times New Roman" w:cs="Times New Roman"/>
          <w:sz w:val="24"/>
          <w:szCs w:val="24"/>
        </w:rPr>
        <w:t xml:space="preserve"> inadequate</w:t>
      </w:r>
      <w:r w:rsidR="007F5AA5" w:rsidRPr="006C4D41">
        <w:rPr>
          <w:rFonts w:ascii="Times New Roman" w:hAnsi="Times New Roman" w:cs="Times New Roman"/>
          <w:sz w:val="24"/>
          <w:szCs w:val="24"/>
        </w:rPr>
        <w:t xml:space="preserve"> material</w:t>
      </w:r>
      <w:r w:rsidR="00295B8D" w:rsidRPr="006C4D41">
        <w:rPr>
          <w:rFonts w:ascii="Times New Roman" w:hAnsi="Times New Roman" w:cs="Times New Roman"/>
          <w:sz w:val="24"/>
          <w:szCs w:val="24"/>
        </w:rPr>
        <w:t xml:space="preserve"> and no opinion was possible.  </w:t>
      </w:r>
      <w:r w:rsidR="00F01305" w:rsidRPr="006C4D41">
        <w:rPr>
          <w:rFonts w:ascii="Times New Roman" w:hAnsi="Times New Roman" w:cs="Times New Roman"/>
          <w:sz w:val="24"/>
          <w:szCs w:val="24"/>
        </w:rPr>
        <w:t>FNA results were</w:t>
      </w:r>
      <w:r w:rsidR="008E03CC" w:rsidRPr="006C4D41">
        <w:rPr>
          <w:rFonts w:ascii="Times New Roman" w:hAnsi="Times New Roman" w:cs="Times New Roman"/>
          <w:sz w:val="24"/>
          <w:szCs w:val="24"/>
        </w:rPr>
        <w:t xml:space="preserve"> as</w:t>
      </w:r>
      <w:r w:rsidR="00BB2EC0" w:rsidRPr="006C4D41">
        <w:rPr>
          <w:rFonts w:ascii="Times New Roman" w:hAnsi="Times New Roman" w:cs="Times New Roman"/>
          <w:sz w:val="24"/>
          <w:szCs w:val="24"/>
        </w:rPr>
        <w:t xml:space="preserve"> shown in Table1. Colloid </w:t>
      </w:r>
      <w:r w:rsidR="00E662B5" w:rsidRPr="006C4D41">
        <w:rPr>
          <w:rFonts w:ascii="Times New Roman" w:hAnsi="Times New Roman" w:cs="Times New Roman"/>
          <w:sz w:val="24"/>
          <w:szCs w:val="24"/>
        </w:rPr>
        <w:t>goiter</w:t>
      </w:r>
      <w:r w:rsidR="00BB2EC0" w:rsidRPr="006C4D41">
        <w:rPr>
          <w:rFonts w:ascii="Times New Roman" w:hAnsi="Times New Roman" w:cs="Times New Roman"/>
          <w:sz w:val="24"/>
          <w:szCs w:val="24"/>
        </w:rPr>
        <w:t xml:space="preserve"> (28.9%)</w:t>
      </w:r>
      <w:r w:rsidR="00F16AC0">
        <w:rPr>
          <w:rFonts w:ascii="Times New Roman" w:hAnsi="Times New Roman" w:cs="Times New Roman"/>
          <w:sz w:val="24"/>
          <w:szCs w:val="24"/>
        </w:rPr>
        <w:t xml:space="preserve"> (Fig 1.a,b)</w:t>
      </w:r>
      <w:r w:rsidR="00BB2EC0" w:rsidRPr="006C4D41">
        <w:rPr>
          <w:rFonts w:ascii="Times New Roman" w:hAnsi="Times New Roman" w:cs="Times New Roman"/>
          <w:sz w:val="24"/>
          <w:szCs w:val="24"/>
        </w:rPr>
        <w:t xml:space="preserve">, Colloid </w:t>
      </w:r>
      <w:r w:rsidR="00E662B5" w:rsidRPr="006C4D41">
        <w:rPr>
          <w:rFonts w:ascii="Times New Roman" w:hAnsi="Times New Roman" w:cs="Times New Roman"/>
          <w:sz w:val="24"/>
          <w:szCs w:val="24"/>
        </w:rPr>
        <w:t>goiter</w:t>
      </w:r>
      <w:r w:rsidR="008E03CC" w:rsidRPr="006C4D41">
        <w:rPr>
          <w:rFonts w:ascii="Times New Roman" w:hAnsi="Times New Roman" w:cs="Times New Roman"/>
          <w:sz w:val="24"/>
          <w:szCs w:val="24"/>
        </w:rPr>
        <w:t xml:space="preserve"> with secondary chang</w:t>
      </w:r>
      <w:r w:rsidR="00BB2EC0" w:rsidRPr="006C4D41">
        <w:rPr>
          <w:rFonts w:ascii="Times New Roman" w:hAnsi="Times New Roman" w:cs="Times New Roman"/>
          <w:sz w:val="24"/>
          <w:szCs w:val="24"/>
        </w:rPr>
        <w:t xml:space="preserve">es(6.5%), Nodular colloid </w:t>
      </w:r>
      <w:r w:rsidR="00E662B5" w:rsidRPr="006C4D41">
        <w:rPr>
          <w:rFonts w:ascii="Times New Roman" w:hAnsi="Times New Roman" w:cs="Times New Roman"/>
          <w:sz w:val="24"/>
          <w:szCs w:val="24"/>
        </w:rPr>
        <w:t>goiter</w:t>
      </w:r>
      <w:r w:rsidR="008E03CC" w:rsidRPr="006C4D41">
        <w:rPr>
          <w:rFonts w:ascii="Times New Roman" w:hAnsi="Times New Roman" w:cs="Times New Roman"/>
          <w:sz w:val="24"/>
          <w:szCs w:val="24"/>
        </w:rPr>
        <w:t xml:space="preserve"> with cystic chang</w:t>
      </w:r>
      <w:r w:rsidR="00BB2EC0" w:rsidRPr="006C4D41">
        <w:rPr>
          <w:rFonts w:ascii="Times New Roman" w:hAnsi="Times New Roman" w:cs="Times New Roman"/>
          <w:sz w:val="24"/>
          <w:szCs w:val="24"/>
        </w:rPr>
        <w:t xml:space="preserve">e(21.5%), Nodular colloid </w:t>
      </w:r>
      <w:r w:rsidR="00E662B5" w:rsidRPr="006C4D41">
        <w:rPr>
          <w:rFonts w:ascii="Times New Roman" w:hAnsi="Times New Roman" w:cs="Times New Roman"/>
          <w:sz w:val="24"/>
          <w:szCs w:val="24"/>
        </w:rPr>
        <w:t>goiter</w:t>
      </w:r>
      <w:r w:rsidR="008E03CC" w:rsidRPr="006C4D41">
        <w:rPr>
          <w:rFonts w:ascii="Times New Roman" w:hAnsi="Times New Roman" w:cs="Times New Roman"/>
          <w:sz w:val="24"/>
          <w:szCs w:val="24"/>
        </w:rPr>
        <w:t xml:space="preserve"> with adenomatous hyperplasia(14.7%), Hashimotos  thyroiditis</w:t>
      </w:r>
      <w:r w:rsidR="00585E8B" w:rsidRPr="006C4D41">
        <w:rPr>
          <w:rFonts w:ascii="Times New Roman" w:hAnsi="Times New Roman" w:cs="Times New Roman"/>
          <w:sz w:val="24"/>
          <w:szCs w:val="24"/>
        </w:rPr>
        <w:t xml:space="preserve">(3.7%).Follicular neoplasm constituted 8.4% of </w:t>
      </w:r>
      <w:r w:rsidR="00A46C9A" w:rsidRPr="006C4D41">
        <w:rPr>
          <w:rFonts w:ascii="Times New Roman" w:hAnsi="Times New Roman" w:cs="Times New Roman"/>
          <w:sz w:val="24"/>
          <w:szCs w:val="24"/>
        </w:rPr>
        <w:t>total cases</w:t>
      </w:r>
      <w:r w:rsidR="00F16AC0">
        <w:rPr>
          <w:rFonts w:ascii="Times New Roman" w:hAnsi="Times New Roman" w:cs="Times New Roman"/>
          <w:sz w:val="24"/>
          <w:szCs w:val="24"/>
        </w:rPr>
        <w:t xml:space="preserve"> (Fig 3 –a,b,c)</w:t>
      </w:r>
      <w:r w:rsidR="00A46C9A" w:rsidRPr="006C4D41">
        <w:rPr>
          <w:rFonts w:ascii="Times New Roman" w:hAnsi="Times New Roman" w:cs="Times New Roman"/>
          <w:sz w:val="24"/>
          <w:szCs w:val="24"/>
        </w:rPr>
        <w:t>. Papillary carcinoma</w:t>
      </w:r>
      <w:r w:rsidR="00F16AC0">
        <w:rPr>
          <w:rFonts w:ascii="Times New Roman" w:hAnsi="Times New Roman" w:cs="Times New Roman"/>
          <w:sz w:val="24"/>
          <w:szCs w:val="24"/>
        </w:rPr>
        <w:t xml:space="preserve"> (Fig.2-a,b,c</w:t>
      </w:r>
      <w:r w:rsidR="00723FA0">
        <w:rPr>
          <w:rFonts w:ascii="Times New Roman" w:hAnsi="Times New Roman" w:cs="Times New Roman"/>
          <w:sz w:val="24"/>
          <w:szCs w:val="24"/>
        </w:rPr>
        <w:t>,d,e,f</w:t>
      </w:r>
      <w:r w:rsidR="00F16AC0">
        <w:rPr>
          <w:rFonts w:ascii="Times New Roman" w:hAnsi="Times New Roman" w:cs="Times New Roman"/>
          <w:sz w:val="24"/>
          <w:szCs w:val="24"/>
        </w:rPr>
        <w:t>)</w:t>
      </w:r>
      <w:r w:rsidR="00A46C9A" w:rsidRPr="006C4D41">
        <w:rPr>
          <w:rFonts w:ascii="Times New Roman" w:hAnsi="Times New Roman" w:cs="Times New Roman"/>
          <w:sz w:val="24"/>
          <w:szCs w:val="24"/>
        </w:rPr>
        <w:t>, medullary carcinoma</w:t>
      </w:r>
      <w:r w:rsidR="00F16AC0">
        <w:rPr>
          <w:rFonts w:ascii="Times New Roman" w:hAnsi="Times New Roman" w:cs="Times New Roman"/>
          <w:sz w:val="24"/>
          <w:szCs w:val="24"/>
        </w:rPr>
        <w:t xml:space="preserve"> (Fig.1-c)</w:t>
      </w:r>
      <w:r w:rsidR="00A46C9A" w:rsidRPr="006C4D41">
        <w:rPr>
          <w:rFonts w:ascii="Times New Roman" w:hAnsi="Times New Roman" w:cs="Times New Roman"/>
          <w:sz w:val="24"/>
          <w:szCs w:val="24"/>
        </w:rPr>
        <w:t xml:space="preserve"> and </w:t>
      </w:r>
      <w:r w:rsidR="00585E8B" w:rsidRPr="006C4D41">
        <w:rPr>
          <w:rFonts w:ascii="Times New Roman" w:hAnsi="Times New Roman" w:cs="Times New Roman"/>
          <w:sz w:val="24"/>
          <w:szCs w:val="24"/>
        </w:rPr>
        <w:t>anaplastic carcinoma</w:t>
      </w:r>
      <w:r w:rsidR="009E0A9A" w:rsidRPr="006C4D41">
        <w:rPr>
          <w:rFonts w:ascii="Times New Roman" w:hAnsi="Times New Roman" w:cs="Times New Roman"/>
          <w:sz w:val="24"/>
          <w:szCs w:val="24"/>
        </w:rPr>
        <w:t xml:space="preserve"> accounted</w:t>
      </w:r>
      <w:r w:rsidR="00585E8B" w:rsidRPr="006C4D41">
        <w:rPr>
          <w:rFonts w:ascii="Times New Roman" w:hAnsi="Times New Roman" w:cs="Times New Roman"/>
          <w:sz w:val="24"/>
          <w:szCs w:val="24"/>
        </w:rPr>
        <w:t xml:space="preserve"> for 3.7%, 1.9% and 0.9% respectively.</w:t>
      </w:r>
      <w:r w:rsidR="00A46C9A" w:rsidRPr="006C4D41">
        <w:rPr>
          <w:rFonts w:ascii="Times New Roman" w:hAnsi="Times New Roman" w:cs="Times New Roman"/>
          <w:sz w:val="24"/>
          <w:szCs w:val="24"/>
        </w:rPr>
        <w:t xml:space="preserve"> The most common neoplasm was Follicular neoplasm. The commonest malignancy was papillary carcinoma.</w:t>
      </w:r>
    </w:p>
    <w:p w:rsidR="004B1289" w:rsidRDefault="0017337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Histopathology correlation</w:t>
      </w:r>
      <w:r w:rsidR="009E0A9A" w:rsidRPr="006C4D41">
        <w:rPr>
          <w:rFonts w:ascii="Times New Roman" w:hAnsi="Times New Roman" w:cs="Times New Roman"/>
          <w:sz w:val="24"/>
          <w:szCs w:val="24"/>
        </w:rPr>
        <w:t xml:space="preserve"> was available in only 40 cases (Table 2).</w:t>
      </w:r>
      <w:r w:rsidR="004B1289" w:rsidRPr="006C4D41">
        <w:rPr>
          <w:rFonts w:ascii="Times New Roman" w:hAnsi="Times New Roman" w:cs="Times New Roman"/>
          <w:sz w:val="24"/>
          <w:szCs w:val="24"/>
        </w:rPr>
        <w:t>Histopathologic evaluati</w:t>
      </w:r>
      <w:r w:rsidR="00BB2EC0" w:rsidRPr="006C4D41">
        <w:rPr>
          <w:rFonts w:ascii="Times New Roman" w:hAnsi="Times New Roman" w:cs="Times New Roman"/>
          <w:sz w:val="24"/>
          <w:szCs w:val="24"/>
        </w:rPr>
        <w:t xml:space="preserve">on showed Nodular colloid </w:t>
      </w:r>
      <w:r w:rsidR="00E662B5" w:rsidRPr="006C4D41">
        <w:rPr>
          <w:rFonts w:ascii="Times New Roman" w:hAnsi="Times New Roman" w:cs="Times New Roman"/>
          <w:sz w:val="24"/>
          <w:szCs w:val="24"/>
        </w:rPr>
        <w:t>goiter</w:t>
      </w:r>
      <w:r w:rsidR="00786B60" w:rsidRPr="006C4D41">
        <w:rPr>
          <w:rFonts w:ascii="Times New Roman" w:hAnsi="Times New Roman" w:cs="Times New Roman"/>
          <w:sz w:val="24"/>
          <w:szCs w:val="24"/>
        </w:rPr>
        <w:t xml:space="preserve"> in 27 cases(67.5%)</w:t>
      </w:r>
      <w:r w:rsidR="004B1289" w:rsidRPr="006C4D41">
        <w:rPr>
          <w:rFonts w:ascii="Times New Roman" w:hAnsi="Times New Roman" w:cs="Times New Roman"/>
          <w:sz w:val="24"/>
          <w:szCs w:val="24"/>
        </w:rPr>
        <w:t>, Follicular adenoma</w:t>
      </w:r>
      <w:r w:rsidR="00786B60" w:rsidRPr="006C4D41">
        <w:rPr>
          <w:rFonts w:ascii="Times New Roman" w:hAnsi="Times New Roman" w:cs="Times New Roman"/>
          <w:sz w:val="24"/>
          <w:szCs w:val="24"/>
        </w:rPr>
        <w:t xml:space="preserve"> in 8 cases (20%)</w:t>
      </w:r>
      <w:r w:rsidR="00723FA0">
        <w:rPr>
          <w:rFonts w:ascii="Times New Roman" w:hAnsi="Times New Roman" w:cs="Times New Roman"/>
          <w:sz w:val="24"/>
          <w:szCs w:val="24"/>
        </w:rPr>
        <w:t xml:space="preserve"> (Fig.3-d)</w:t>
      </w:r>
      <w:r w:rsidR="00786B60" w:rsidRPr="006C4D41">
        <w:rPr>
          <w:rFonts w:ascii="Times New Roman" w:hAnsi="Times New Roman" w:cs="Times New Roman"/>
          <w:sz w:val="24"/>
          <w:szCs w:val="24"/>
        </w:rPr>
        <w:t xml:space="preserve">, Papillary carcinoma in 4(10%), </w:t>
      </w:r>
      <w:r w:rsidR="004B1289" w:rsidRPr="006C4D41">
        <w:rPr>
          <w:rFonts w:ascii="Times New Roman" w:hAnsi="Times New Roman" w:cs="Times New Roman"/>
          <w:sz w:val="24"/>
          <w:szCs w:val="24"/>
        </w:rPr>
        <w:t>Minimally invas</w:t>
      </w:r>
      <w:r w:rsidR="00786B60" w:rsidRPr="006C4D41">
        <w:rPr>
          <w:rFonts w:ascii="Times New Roman" w:hAnsi="Times New Roman" w:cs="Times New Roman"/>
          <w:sz w:val="24"/>
          <w:szCs w:val="24"/>
        </w:rPr>
        <w:t>ive follicular carcinoma in 1 case(2.5%).</w:t>
      </w:r>
    </w:p>
    <w:p w:rsidR="00F16AC0" w:rsidRDefault="00F16AC0" w:rsidP="00F16AC0">
      <w:pPr>
        <w:spacing w:line="480" w:lineRule="auto"/>
        <w:rPr>
          <w:bCs/>
          <w:sz w:val="24"/>
          <w:szCs w:val="24"/>
        </w:rPr>
      </w:pPr>
      <w:r w:rsidRPr="00F16AC0">
        <w:rPr>
          <w:rFonts w:ascii="Times New Roman" w:hAnsi="Times New Roman" w:cs="Times New Roman"/>
          <w:bCs/>
          <w:sz w:val="24"/>
          <w:szCs w:val="24"/>
        </w:rPr>
        <w:t>P</w:t>
      </w:r>
      <w:r>
        <w:rPr>
          <w:rFonts w:ascii="Times New Roman" w:hAnsi="Times New Roman" w:cs="Times New Roman"/>
          <w:bCs/>
          <w:sz w:val="24"/>
          <w:szCs w:val="24"/>
        </w:rPr>
        <w:t xml:space="preserve">apillary </w:t>
      </w:r>
      <w:r w:rsidRPr="00F16AC0">
        <w:rPr>
          <w:rFonts w:ascii="Times New Roman" w:hAnsi="Times New Roman" w:cs="Times New Roman"/>
          <w:bCs/>
          <w:sz w:val="24"/>
          <w:szCs w:val="24"/>
        </w:rPr>
        <w:t>C</w:t>
      </w:r>
      <w:r>
        <w:rPr>
          <w:rFonts w:ascii="Times New Roman" w:hAnsi="Times New Roman" w:cs="Times New Roman"/>
          <w:bCs/>
          <w:sz w:val="24"/>
          <w:szCs w:val="24"/>
        </w:rPr>
        <w:t xml:space="preserve">arcinoma </w:t>
      </w:r>
      <w:r w:rsidRPr="00F16AC0">
        <w:rPr>
          <w:rFonts w:ascii="Times New Roman" w:hAnsi="Times New Roman" w:cs="Times New Roman"/>
          <w:bCs/>
          <w:sz w:val="24"/>
          <w:szCs w:val="24"/>
        </w:rPr>
        <w:t>T</w:t>
      </w:r>
      <w:r>
        <w:rPr>
          <w:rFonts w:ascii="Times New Roman" w:hAnsi="Times New Roman" w:cs="Times New Roman"/>
          <w:bCs/>
          <w:sz w:val="24"/>
          <w:szCs w:val="24"/>
        </w:rPr>
        <w:t>hyroid</w:t>
      </w:r>
      <w:r w:rsidR="000B4650">
        <w:rPr>
          <w:rFonts w:ascii="Times New Roman" w:hAnsi="Times New Roman" w:cs="Times New Roman"/>
          <w:bCs/>
          <w:sz w:val="24"/>
          <w:szCs w:val="24"/>
        </w:rPr>
        <w:t xml:space="preserve"> (PCT)</w:t>
      </w:r>
      <w:r w:rsidRPr="00F16AC0">
        <w:rPr>
          <w:rFonts w:ascii="Times New Roman" w:hAnsi="Times New Roman" w:cs="Times New Roman"/>
          <w:bCs/>
          <w:sz w:val="24"/>
          <w:szCs w:val="24"/>
        </w:rPr>
        <w:t xml:space="preserve"> – Tall cell variant </w:t>
      </w:r>
      <w:r>
        <w:rPr>
          <w:rFonts w:ascii="Times New Roman" w:hAnsi="Times New Roman" w:cs="Times New Roman"/>
          <w:bCs/>
          <w:sz w:val="24"/>
          <w:szCs w:val="24"/>
        </w:rPr>
        <w:t>showed Cells whose height were</w:t>
      </w:r>
      <w:r w:rsidRPr="00F16AC0">
        <w:rPr>
          <w:rFonts w:ascii="Times New Roman" w:hAnsi="Times New Roman" w:cs="Times New Roman"/>
          <w:bCs/>
          <w:sz w:val="24"/>
          <w:szCs w:val="24"/>
        </w:rPr>
        <w:t xml:space="preserve"> at least th</w:t>
      </w:r>
      <w:r>
        <w:rPr>
          <w:rFonts w:ascii="Times New Roman" w:hAnsi="Times New Roman" w:cs="Times New Roman"/>
          <w:bCs/>
          <w:sz w:val="24"/>
          <w:szCs w:val="24"/>
        </w:rPr>
        <w:t xml:space="preserve">ree times their width constituting </w:t>
      </w:r>
      <w:r w:rsidRPr="00F16AC0">
        <w:rPr>
          <w:bCs/>
        </w:rPr>
        <w:t>50% or more of papillary ca cells</w:t>
      </w:r>
      <w:r>
        <w:rPr>
          <w:bCs/>
        </w:rPr>
        <w:t>.</w:t>
      </w:r>
      <w:r w:rsidRPr="00F16AC0">
        <w:rPr>
          <w:bCs/>
        </w:rPr>
        <w:t xml:space="preserve"> </w:t>
      </w:r>
      <w:r w:rsidR="000B4650" w:rsidRPr="000B4650">
        <w:rPr>
          <w:bCs/>
          <w:sz w:val="24"/>
          <w:szCs w:val="24"/>
        </w:rPr>
        <w:t xml:space="preserve">Lesion was highly </w:t>
      </w:r>
      <w:r w:rsidRPr="000B4650">
        <w:rPr>
          <w:bCs/>
          <w:sz w:val="24"/>
          <w:szCs w:val="24"/>
        </w:rPr>
        <w:lastRenderedPageBreak/>
        <w:t xml:space="preserve">papilliferous </w:t>
      </w:r>
      <w:r w:rsidR="000B4650" w:rsidRPr="000B4650">
        <w:rPr>
          <w:bCs/>
          <w:sz w:val="24"/>
          <w:szCs w:val="24"/>
        </w:rPr>
        <w:t xml:space="preserve"> with Invasion to skeletal muscle,</w:t>
      </w:r>
      <w:r w:rsidR="000B4650">
        <w:rPr>
          <w:bCs/>
          <w:sz w:val="24"/>
          <w:szCs w:val="24"/>
        </w:rPr>
        <w:t xml:space="preserve"> </w:t>
      </w:r>
      <w:r w:rsidR="000B4650" w:rsidRPr="000B4650">
        <w:rPr>
          <w:bCs/>
          <w:sz w:val="24"/>
          <w:szCs w:val="24"/>
        </w:rPr>
        <w:t xml:space="preserve">showing </w:t>
      </w:r>
      <w:r w:rsidRPr="000B4650">
        <w:rPr>
          <w:bCs/>
          <w:sz w:val="24"/>
          <w:szCs w:val="24"/>
        </w:rPr>
        <w:t xml:space="preserve"> </w:t>
      </w:r>
      <w:r w:rsidR="000B4650" w:rsidRPr="000B4650">
        <w:rPr>
          <w:bCs/>
          <w:sz w:val="24"/>
          <w:szCs w:val="24"/>
        </w:rPr>
        <w:t xml:space="preserve">PCT </w:t>
      </w:r>
      <w:r w:rsidRPr="000B4650">
        <w:rPr>
          <w:bCs/>
          <w:sz w:val="24"/>
          <w:szCs w:val="24"/>
        </w:rPr>
        <w:t xml:space="preserve">nuclear features </w:t>
      </w:r>
      <w:r w:rsidR="000B4650" w:rsidRPr="000B4650">
        <w:rPr>
          <w:bCs/>
          <w:sz w:val="24"/>
          <w:szCs w:val="24"/>
        </w:rPr>
        <w:t>.Nucleus l</w:t>
      </w:r>
      <w:r w:rsidRPr="000B4650">
        <w:rPr>
          <w:bCs/>
          <w:sz w:val="24"/>
          <w:szCs w:val="24"/>
        </w:rPr>
        <w:t xml:space="preserve">ocated basally </w:t>
      </w:r>
      <w:r w:rsidR="000B4650" w:rsidRPr="000B4650">
        <w:rPr>
          <w:bCs/>
          <w:sz w:val="24"/>
          <w:szCs w:val="24"/>
        </w:rPr>
        <w:t xml:space="preserve"> ,with a</w:t>
      </w:r>
      <w:r w:rsidRPr="000B4650">
        <w:rPr>
          <w:bCs/>
          <w:sz w:val="24"/>
          <w:szCs w:val="24"/>
        </w:rPr>
        <w:t>bundant oxyphilic cytoplasm</w:t>
      </w:r>
      <w:r w:rsidR="000B4650">
        <w:rPr>
          <w:bCs/>
          <w:sz w:val="24"/>
          <w:szCs w:val="24"/>
        </w:rPr>
        <w:t xml:space="preserve"> </w:t>
      </w:r>
      <w:r w:rsidR="000B4650" w:rsidRPr="000B4650">
        <w:rPr>
          <w:bCs/>
          <w:sz w:val="24"/>
          <w:szCs w:val="24"/>
        </w:rPr>
        <w:t>and focal</w:t>
      </w:r>
      <w:r w:rsidRPr="000B4650">
        <w:rPr>
          <w:bCs/>
          <w:sz w:val="24"/>
          <w:szCs w:val="24"/>
        </w:rPr>
        <w:t xml:space="preserve"> </w:t>
      </w:r>
      <w:r w:rsidR="000B4650" w:rsidRPr="000B4650">
        <w:rPr>
          <w:bCs/>
          <w:sz w:val="24"/>
          <w:szCs w:val="24"/>
        </w:rPr>
        <w:t xml:space="preserve"> </w:t>
      </w:r>
      <w:r w:rsidRPr="000B4650">
        <w:rPr>
          <w:bCs/>
          <w:sz w:val="24"/>
          <w:szCs w:val="24"/>
        </w:rPr>
        <w:t xml:space="preserve">Sub nuclear clearing </w:t>
      </w:r>
      <w:r w:rsidR="000B4650">
        <w:rPr>
          <w:bCs/>
          <w:sz w:val="24"/>
          <w:szCs w:val="24"/>
        </w:rPr>
        <w:t>. (Fig.d,e,f)</w:t>
      </w:r>
    </w:p>
    <w:p w:rsidR="000B4650" w:rsidRPr="000B4650" w:rsidRDefault="000B4650" w:rsidP="00F16AC0">
      <w:pPr>
        <w:spacing w:line="480" w:lineRule="auto"/>
        <w:rPr>
          <w:bCs/>
          <w:sz w:val="24"/>
          <w:szCs w:val="24"/>
        </w:rPr>
      </w:pPr>
      <w:r>
        <w:rPr>
          <w:bCs/>
          <w:sz w:val="24"/>
          <w:szCs w:val="24"/>
        </w:rPr>
        <w:t>Mini</w:t>
      </w:r>
      <w:r w:rsidR="002B26BA">
        <w:rPr>
          <w:bCs/>
          <w:sz w:val="24"/>
          <w:szCs w:val="24"/>
        </w:rPr>
        <w:t xml:space="preserve">mally invasive follicular carcinoma showed </w:t>
      </w:r>
      <w:r w:rsidR="00723FA0">
        <w:rPr>
          <w:bCs/>
          <w:sz w:val="24"/>
          <w:szCs w:val="24"/>
        </w:rPr>
        <w:t>microscopic , single capsular invasion. (Fig.3-e,f)</w:t>
      </w:r>
    </w:p>
    <w:p w:rsidR="004A555A" w:rsidRPr="00723FA0" w:rsidRDefault="000B4650" w:rsidP="006C4D41">
      <w:pPr>
        <w:spacing w:line="480" w:lineRule="auto"/>
        <w:rPr>
          <w:bCs/>
        </w:rPr>
      </w:pPr>
      <w:r>
        <w:rPr>
          <w:bCs/>
        </w:rPr>
        <w:t xml:space="preserve"> </w:t>
      </w:r>
      <w:r w:rsidR="00173379" w:rsidRPr="006C4D41">
        <w:rPr>
          <w:rFonts w:ascii="Times New Roman" w:hAnsi="Times New Roman" w:cs="Times New Roman"/>
          <w:sz w:val="24"/>
          <w:szCs w:val="24"/>
        </w:rPr>
        <w:t xml:space="preserve">Results of </w:t>
      </w:r>
      <w:r w:rsidR="00A46C9A" w:rsidRPr="006C4D41">
        <w:rPr>
          <w:rFonts w:ascii="Times New Roman" w:hAnsi="Times New Roman" w:cs="Times New Roman"/>
          <w:sz w:val="24"/>
          <w:szCs w:val="24"/>
        </w:rPr>
        <w:t xml:space="preserve">cytology and histopathology </w:t>
      </w:r>
      <w:r w:rsidR="00F01305" w:rsidRPr="006C4D41">
        <w:rPr>
          <w:rFonts w:ascii="Times New Roman" w:hAnsi="Times New Roman" w:cs="Times New Roman"/>
          <w:sz w:val="24"/>
          <w:szCs w:val="24"/>
        </w:rPr>
        <w:t>with correlation were</w:t>
      </w:r>
      <w:r w:rsidR="00173379" w:rsidRPr="006C4D41">
        <w:rPr>
          <w:rFonts w:ascii="Times New Roman" w:hAnsi="Times New Roman" w:cs="Times New Roman"/>
          <w:sz w:val="24"/>
          <w:szCs w:val="24"/>
        </w:rPr>
        <w:t xml:space="preserve"> as shown in Table 2. In 30 cases, same diagnoses we</w:t>
      </w:r>
      <w:r w:rsidR="00A46C9A" w:rsidRPr="006C4D41">
        <w:rPr>
          <w:rFonts w:ascii="Times New Roman" w:hAnsi="Times New Roman" w:cs="Times New Roman"/>
          <w:sz w:val="24"/>
          <w:szCs w:val="24"/>
        </w:rPr>
        <w:t>re given in both</w:t>
      </w:r>
      <w:r w:rsidR="004B1289" w:rsidRPr="006C4D41">
        <w:rPr>
          <w:rFonts w:ascii="Times New Roman" w:hAnsi="Times New Roman" w:cs="Times New Roman"/>
          <w:sz w:val="24"/>
          <w:szCs w:val="24"/>
        </w:rPr>
        <w:t xml:space="preserve">. </w:t>
      </w:r>
      <w:r w:rsidR="00173379" w:rsidRPr="006C4D41">
        <w:rPr>
          <w:rFonts w:ascii="Times New Roman" w:hAnsi="Times New Roman" w:cs="Times New Roman"/>
          <w:sz w:val="24"/>
          <w:szCs w:val="24"/>
        </w:rPr>
        <w:t>Distribution of cases in non n</w:t>
      </w:r>
      <w:r w:rsidR="00A46C9A" w:rsidRPr="006C4D41">
        <w:rPr>
          <w:rFonts w:ascii="Times New Roman" w:hAnsi="Times New Roman" w:cs="Times New Roman"/>
          <w:sz w:val="24"/>
          <w:szCs w:val="24"/>
        </w:rPr>
        <w:t>eoplastic and</w:t>
      </w:r>
      <w:r w:rsidR="004B1289" w:rsidRPr="006C4D41">
        <w:rPr>
          <w:rFonts w:ascii="Times New Roman" w:hAnsi="Times New Roman" w:cs="Times New Roman"/>
          <w:sz w:val="24"/>
          <w:szCs w:val="24"/>
        </w:rPr>
        <w:t xml:space="preserve"> neoplastic </w:t>
      </w:r>
      <w:r w:rsidR="00173379" w:rsidRPr="006C4D41">
        <w:rPr>
          <w:rFonts w:ascii="Times New Roman" w:hAnsi="Times New Roman" w:cs="Times New Roman"/>
          <w:sz w:val="24"/>
          <w:szCs w:val="24"/>
        </w:rPr>
        <w:t>category</w:t>
      </w:r>
      <w:r w:rsidR="00F01305" w:rsidRPr="006C4D41">
        <w:rPr>
          <w:rFonts w:ascii="Times New Roman" w:hAnsi="Times New Roman" w:cs="Times New Roman"/>
          <w:sz w:val="24"/>
          <w:szCs w:val="24"/>
        </w:rPr>
        <w:t xml:space="preserve"> with correlation revealed 7 False negatives and 2 False positives for neoplasms, 1 false positive and 3 False negatives for malignancy</w:t>
      </w:r>
      <w:r w:rsidR="00C2234C" w:rsidRPr="006C4D41">
        <w:rPr>
          <w:rFonts w:ascii="Times New Roman" w:hAnsi="Times New Roman" w:cs="Times New Roman"/>
          <w:sz w:val="24"/>
          <w:szCs w:val="24"/>
        </w:rPr>
        <w:t xml:space="preserve">(Table </w:t>
      </w:r>
      <w:r w:rsidR="0009039B" w:rsidRPr="006C4D41">
        <w:rPr>
          <w:rFonts w:ascii="Times New Roman" w:hAnsi="Times New Roman" w:cs="Times New Roman"/>
          <w:sz w:val="24"/>
          <w:szCs w:val="24"/>
        </w:rPr>
        <w:t>3)</w:t>
      </w:r>
      <w:r w:rsidR="00C2234C" w:rsidRPr="006C4D41">
        <w:rPr>
          <w:rFonts w:ascii="Times New Roman" w:hAnsi="Times New Roman" w:cs="Times New Roman"/>
          <w:sz w:val="24"/>
          <w:szCs w:val="24"/>
        </w:rPr>
        <w:t>.</w:t>
      </w:r>
    </w:p>
    <w:p w:rsidR="000E3C31" w:rsidRPr="006C4D41" w:rsidRDefault="006C08A4"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32</w:t>
      </w:r>
      <w:r w:rsidR="004A555A" w:rsidRPr="006C4D41">
        <w:rPr>
          <w:rFonts w:ascii="Times New Roman" w:hAnsi="Times New Roman" w:cs="Times New Roman"/>
          <w:sz w:val="24"/>
          <w:szCs w:val="24"/>
        </w:rPr>
        <w:t xml:space="preserve"> cases were </w:t>
      </w:r>
      <w:r w:rsidRPr="006C4D41">
        <w:rPr>
          <w:rFonts w:ascii="Times New Roman" w:hAnsi="Times New Roman" w:cs="Times New Roman"/>
          <w:sz w:val="24"/>
          <w:szCs w:val="24"/>
        </w:rPr>
        <w:t>diagnosed as non neoplastic lesions</w:t>
      </w:r>
      <w:r w:rsidR="004A555A" w:rsidRPr="006C4D41">
        <w:rPr>
          <w:rFonts w:ascii="Times New Roman" w:hAnsi="Times New Roman" w:cs="Times New Roman"/>
          <w:sz w:val="24"/>
          <w:szCs w:val="24"/>
        </w:rPr>
        <w:t xml:space="preserve"> on cytology. On histopathologic evaluation of these cases,</w:t>
      </w:r>
      <w:r w:rsidRPr="006C4D41">
        <w:rPr>
          <w:rFonts w:ascii="Times New Roman" w:hAnsi="Times New Roman" w:cs="Times New Roman"/>
          <w:sz w:val="24"/>
          <w:szCs w:val="24"/>
        </w:rPr>
        <w:t>25</w:t>
      </w:r>
      <w:r w:rsidR="00C2234C" w:rsidRPr="006C4D41">
        <w:rPr>
          <w:rFonts w:ascii="Times New Roman" w:hAnsi="Times New Roman" w:cs="Times New Roman"/>
          <w:sz w:val="24"/>
          <w:szCs w:val="24"/>
        </w:rPr>
        <w:t xml:space="preserve">nodular </w:t>
      </w:r>
      <w:r w:rsidR="0009039B" w:rsidRPr="006C4D41">
        <w:rPr>
          <w:rFonts w:ascii="Times New Roman" w:hAnsi="Times New Roman" w:cs="Times New Roman"/>
          <w:sz w:val="24"/>
          <w:szCs w:val="24"/>
        </w:rPr>
        <w:t>colloid goit</w:t>
      </w:r>
      <w:r w:rsidR="004A555A" w:rsidRPr="006C4D41">
        <w:rPr>
          <w:rFonts w:ascii="Times New Roman" w:hAnsi="Times New Roman" w:cs="Times New Roman"/>
          <w:sz w:val="24"/>
          <w:szCs w:val="24"/>
        </w:rPr>
        <w:t>r</w:t>
      </w:r>
      <w:r w:rsidR="0009039B" w:rsidRPr="006C4D41">
        <w:rPr>
          <w:rFonts w:ascii="Times New Roman" w:hAnsi="Times New Roman" w:cs="Times New Roman"/>
          <w:sz w:val="24"/>
          <w:szCs w:val="24"/>
        </w:rPr>
        <w:t>e</w:t>
      </w:r>
      <w:r w:rsidR="004A555A" w:rsidRPr="006C4D41">
        <w:rPr>
          <w:rFonts w:ascii="Times New Roman" w:hAnsi="Times New Roman" w:cs="Times New Roman"/>
          <w:sz w:val="24"/>
          <w:szCs w:val="24"/>
        </w:rPr>
        <w:t>, 5 follicular adenoma, 2 papillary carcinoma were reported.</w:t>
      </w:r>
      <w:r w:rsidR="0012348F" w:rsidRPr="006C4D41">
        <w:rPr>
          <w:rFonts w:ascii="Times New Roman" w:hAnsi="Times New Roman" w:cs="Times New Roman"/>
          <w:sz w:val="24"/>
          <w:szCs w:val="24"/>
        </w:rPr>
        <w:t xml:space="preserve">8 </w:t>
      </w:r>
      <w:r w:rsidR="000E3C31" w:rsidRPr="006C4D41">
        <w:rPr>
          <w:rFonts w:ascii="Times New Roman" w:hAnsi="Times New Roman" w:cs="Times New Roman"/>
          <w:sz w:val="24"/>
          <w:szCs w:val="24"/>
        </w:rPr>
        <w:t>cases were diagnosed as neop</w:t>
      </w:r>
      <w:r w:rsidR="0012348F" w:rsidRPr="006C4D41">
        <w:rPr>
          <w:rFonts w:ascii="Times New Roman" w:hAnsi="Times New Roman" w:cs="Times New Roman"/>
          <w:sz w:val="24"/>
          <w:szCs w:val="24"/>
        </w:rPr>
        <w:t xml:space="preserve">lastic lesions </w:t>
      </w:r>
      <w:r w:rsidR="00C2234C" w:rsidRPr="006C4D41">
        <w:rPr>
          <w:rFonts w:ascii="Times New Roman" w:hAnsi="Times New Roman" w:cs="Times New Roman"/>
          <w:sz w:val="24"/>
          <w:szCs w:val="24"/>
        </w:rPr>
        <w:t xml:space="preserve">by FNAC </w:t>
      </w:r>
      <w:r w:rsidR="0012348F" w:rsidRPr="006C4D41">
        <w:rPr>
          <w:rFonts w:ascii="Times New Roman" w:hAnsi="Times New Roman" w:cs="Times New Roman"/>
          <w:sz w:val="24"/>
          <w:szCs w:val="24"/>
        </w:rPr>
        <w:t>(</w:t>
      </w:r>
      <w:r w:rsidRPr="006C4D41">
        <w:rPr>
          <w:rFonts w:ascii="Times New Roman" w:hAnsi="Times New Roman" w:cs="Times New Roman"/>
          <w:sz w:val="24"/>
          <w:szCs w:val="24"/>
        </w:rPr>
        <w:t>4</w:t>
      </w:r>
      <w:r w:rsidR="0012348F" w:rsidRPr="006C4D41">
        <w:rPr>
          <w:rFonts w:ascii="Times New Roman" w:hAnsi="Times New Roman" w:cs="Times New Roman"/>
          <w:sz w:val="24"/>
          <w:szCs w:val="24"/>
        </w:rPr>
        <w:t xml:space="preserve"> follicular </w:t>
      </w:r>
      <w:r w:rsidR="000E3C31" w:rsidRPr="006C4D41">
        <w:rPr>
          <w:rFonts w:ascii="Times New Roman" w:hAnsi="Times New Roman" w:cs="Times New Roman"/>
          <w:sz w:val="24"/>
          <w:szCs w:val="24"/>
        </w:rPr>
        <w:t xml:space="preserve">neoplasm, </w:t>
      </w:r>
      <w:r w:rsidR="0012348F" w:rsidRPr="006C4D41">
        <w:rPr>
          <w:rFonts w:ascii="Times New Roman" w:hAnsi="Times New Roman" w:cs="Times New Roman"/>
          <w:sz w:val="24"/>
          <w:szCs w:val="24"/>
        </w:rPr>
        <w:t>1 hurthle cell neoplasm, 2 papillary carcinoma, and 1 medullary carcinoma</w:t>
      </w:r>
      <w:r w:rsidRPr="006C4D41">
        <w:rPr>
          <w:rFonts w:ascii="Times New Roman" w:hAnsi="Times New Roman" w:cs="Times New Roman"/>
          <w:sz w:val="24"/>
          <w:szCs w:val="24"/>
        </w:rPr>
        <w:t xml:space="preserve">). </w:t>
      </w:r>
      <w:r w:rsidR="00EE7B14" w:rsidRPr="006C4D41">
        <w:rPr>
          <w:rFonts w:ascii="Times New Roman" w:hAnsi="Times New Roman" w:cs="Times New Roman"/>
          <w:sz w:val="24"/>
          <w:szCs w:val="24"/>
        </w:rPr>
        <w:t xml:space="preserve">Among these, </w:t>
      </w:r>
      <w:r w:rsidRPr="006C4D41">
        <w:rPr>
          <w:rFonts w:ascii="Times New Roman" w:hAnsi="Times New Roman" w:cs="Times New Roman"/>
          <w:sz w:val="24"/>
          <w:szCs w:val="24"/>
        </w:rPr>
        <w:t>2 n</w:t>
      </w:r>
      <w:r w:rsidR="000E3C31" w:rsidRPr="006C4D41">
        <w:rPr>
          <w:rFonts w:ascii="Times New Roman" w:hAnsi="Times New Roman" w:cs="Times New Roman"/>
          <w:sz w:val="24"/>
          <w:szCs w:val="24"/>
        </w:rPr>
        <w:t>on</w:t>
      </w:r>
      <w:r w:rsidRPr="006C4D41">
        <w:rPr>
          <w:rFonts w:ascii="Times New Roman" w:hAnsi="Times New Roman" w:cs="Times New Roman"/>
          <w:sz w:val="24"/>
          <w:szCs w:val="24"/>
        </w:rPr>
        <w:t xml:space="preserve"> neoplastic lesions, 3</w:t>
      </w:r>
      <w:r w:rsidR="007F5AA5" w:rsidRPr="006C4D41">
        <w:rPr>
          <w:rFonts w:ascii="Times New Roman" w:hAnsi="Times New Roman" w:cs="Times New Roman"/>
          <w:sz w:val="24"/>
          <w:szCs w:val="24"/>
        </w:rPr>
        <w:t xml:space="preserve"> benign neoplastic lesions and3 malignancies were reported on histopathology.</w:t>
      </w:r>
      <w:r w:rsidR="0009039B" w:rsidRPr="006C4D41">
        <w:rPr>
          <w:rFonts w:ascii="Times New Roman" w:hAnsi="Times New Roman" w:cs="Times New Roman"/>
          <w:sz w:val="24"/>
          <w:szCs w:val="24"/>
        </w:rPr>
        <w:t xml:space="preserve">As per these results, </w:t>
      </w:r>
      <w:r w:rsidR="004321D2" w:rsidRPr="006C4D41">
        <w:rPr>
          <w:rFonts w:ascii="Times New Roman" w:hAnsi="Times New Roman" w:cs="Times New Roman"/>
          <w:sz w:val="24"/>
          <w:szCs w:val="24"/>
        </w:rPr>
        <w:t>1 False positive and 3 false neg</w:t>
      </w:r>
      <w:r w:rsidR="0009039B" w:rsidRPr="006C4D41">
        <w:rPr>
          <w:rFonts w:ascii="Times New Roman" w:hAnsi="Times New Roman" w:cs="Times New Roman"/>
          <w:sz w:val="24"/>
          <w:szCs w:val="24"/>
        </w:rPr>
        <w:t xml:space="preserve">atives for malignancy, </w:t>
      </w:r>
      <w:r w:rsidR="004321D2" w:rsidRPr="006C4D41">
        <w:rPr>
          <w:rFonts w:ascii="Times New Roman" w:hAnsi="Times New Roman" w:cs="Times New Roman"/>
          <w:sz w:val="24"/>
          <w:szCs w:val="24"/>
        </w:rPr>
        <w:t xml:space="preserve">2 False positives and 7 False negatives </w:t>
      </w:r>
      <w:r w:rsidR="0009039B" w:rsidRPr="006C4D41">
        <w:rPr>
          <w:rFonts w:ascii="Times New Roman" w:hAnsi="Times New Roman" w:cs="Times New Roman"/>
          <w:sz w:val="24"/>
          <w:szCs w:val="24"/>
        </w:rPr>
        <w:t xml:space="preserve">for thyroid neoplasms </w:t>
      </w:r>
      <w:r w:rsidR="004321D2" w:rsidRPr="006C4D41">
        <w:rPr>
          <w:rFonts w:ascii="Times New Roman" w:hAnsi="Times New Roman" w:cs="Times New Roman"/>
          <w:sz w:val="24"/>
          <w:szCs w:val="24"/>
        </w:rPr>
        <w:t>were noted.</w:t>
      </w:r>
    </w:p>
    <w:p w:rsidR="004321D2" w:rsidRPr="006C4D41" w:rsidRDefault="004321D2"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Statistical analysis was done using the formulae. FNAC of solitary thyroid lesions showed sensitivity 40%, specificity 97.1%, Efficacy 90%, Positive predictive value 66.6%, Negative predictive value 91.9% for malignancies.For</w:t>
      </w:r>
      <w:r w:rsidR="00C2234C" w:rsidRPr="006C4D41">
        <w:rPr>
          <w:rFonts w:ascii="Times New Roman" w:hAnsi="Times New Roman" w:cs="Times New Roman"/>
          <w:sz w:val="24"/>
          <w:szCs w:val="24"/>
        </w:rPr>
        <w:t xml:space="preserve"> Neoplasms, FNA had Sensitivity </w:t>
      </w:r>
      <w:r w:rsidRPr="006C4D41">
        <w:rPr>
          <w:rFonts w:ascii="Times New Roman" w:hAnsi="Times New Roman" w:cs="Times New Roman"/>
          <w:sz w:val="24"/>
          <w:szCs w:val="24"/>
        </w:rPr>
        <w:t xml:space="preserve">46.2%, Specificity 92.6%, </w:t>
      </w:r>
      <w:r w:rsidR="00DF08D1" w:rsidRPr="006C4D41">
        <w:rPr>
          <w:rFonts w:ascii="Times New Roman" w:hAnsi="Times New Roman" w:cs="Times New Roman"/>
          <w:sz w:val="24"/>
          <w:szCs w:val="24"/>
        </w:rPr>
        <w:t xml:space="preserve">Efficacy 77.5%, Positive predictive value </w:t>
      </w:r>
      <w:r w:rsidRPr="006C4D41">
        <w:rPr>
          <w:rFonts w:ascii="Times New Roman" w:hAnsi="Times New Roman" w:cs="Times New Roman"/>
          <w:sz w:val="24"/>
          <w:szCs w:val="24"/>
        </w:rPr>
        <w:t>75%, Negative predictive value 78.1%</w:t>
      </w:r>
      <w:r w:rsidR="00DF08D1" w:rsidRPr="006C4D41">
        <w:rPr>
          <w:rFonts w:ascii="Times New Roman" w:hAnsi="Times New Roman" w:cs="Times New Roman"/>
          <w:sz w:val="24"/>
          <w:szCs w:val="24"/>
        </w:rPr>
        <w:t xml:space="preserve">. </w:t>
      </w:r>
      <w:r w:rsidR="00D82684">
        <w:rPr>
          <w:rFonts w:ascii="Times New Roman" w:hAnsi="Times New Roman" w:cs="Times New Roman"/>
          <w:sz w:val="24"/>
          <w:szCs w:val="24"/>
        </w:rPr>
        <w:t>(Table 4)</w:t>
      </w:r>
    </w:p>
    <w:p w:rsidR="00DF08D1" w:rsidRPr="006C4D41" w:rsidRDefault="00842C1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Discussion</w:t>
      </w:r>
      <w:r w:rsidR="00DF08D1" w:rsidRPr="006C4D41">
        <w:rPr>
          <w:rFonts w:ascii="Times New Roman" w:hAnsi="Times New Roman" w:cs="Times New Roman"/>
          <w:sz w:val="24"/>
          <w:szCs w:val="24"/>
        </w:rPr>
        <w:t>:</w:t>
      </w:r>
    </w:p>
    <w:p w:rsidR="008644A7" w:rsidRPr="006C4D41" w:rsidRDefault="00DF08D1"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FNAC is a simple, cost effective, rapid diag</w:t>
      </w:r>
      <w:r w:rsidR="00D82684">
        <w:rPr>
          <w:rFonts w:ascii="Times New Roman" w:hAnsi="Times New Roman" w:cs="Times New Roman"/>
          <w:sz w:val="24"/>
          <w:szCs w:val="24"/>
        </w:rPr>
        <w:t xml:space="preserve">nostic test for thyroid nodules, with a </w:t>
      </w:r>
      <w:r w:rsidR="00842C1B" w:rsidRPr="006C4D41">
        <w:rPr>
          <w:rFonts w:ascii="Times New Roman" w:hAnsi="Times New Roman" w:cs="Times New Roman"/>
          <w:sz w:val="24"/>
          <w:szCs w:val="24"/>
        </w:rPr>
        <w:t>significant role in determining the manageme</w:t>
      </w:r>
      <w:r w:rsidR="00C2234C" w:rsidRPr="006C4D41">
        <w:rPr>
          <w:rFonts w:ascii="Times New Roman" w:hAnsi="Times New Roman" w:cs="Times New Roman"/>
          <w:sz w:val="24"/>
          <w:szCs w:val="24"/>
        </w:rPr>
        <w:t>nt of solitary thyroid nodules.</w:t>
      </w:r>
      <w:r w:rsidR="00622CA9" w:rsidRPr="006C4D41">
        <w:rPr>
          <w:rFonts w:ascii="Times New Roman" w:hAnsi="Times New Roman" w:cs="Times New Roman"/>
          <w:sz w:val="24"/>
          <w:szCs w:val="24"/>
        </w:rPr>
        <w:t xml:space="preserve"> FNA is </w:t>
      </w:r>
      <w:r w:rsidR="00C2234C" w:rsidRPr="006C4D41">
        <w:rPr>
          <w:rFonts w:ascii="Times New Roman" w:hAnsi="Times New Roman" w:cs="Times New Roman"/>
          <w:sz w:val="24"/>
          <w:szCs w:val="24"/>
        </w:rPr>
        <w:t xml:space="preserve">useful </w:t>
      </w:r>
      <w:r w:rsidR="00622CA9" w:rsidRPr="006C4D41">
        <w:rPr>
          <w:rFonts w:ascii="Times New Roman" w:hAnsi="Times New Roman" w:cs="Times New Roman"/>
          <w:sz w:val="24"/>
          <w:szCs w:val="24"/>
        </w:rPr>
        <w:t>in</w:t>
      </w:r>
      <w:r w:rsidR="00842C1B" w:rsidRPr="006C4D41">
        <w:rPr>
          <w:rFonts w:ascii="Times New Roman" w:hAnsi="Times New Roman" w:cs="Times New Roman"/>
          <w:sz w:val="24"/>
          <w:szCs w:val="24"/>
        </w:rPr>
        <w:t xml:space="preserve"> the d</w:t>
      </w:r>
      <w:r w:rsidR="00622CA9" w:rsidRPr="006C4D41">
        <w:rPr>
          <w:rFonts w:ascii="Times New Roman" w:hAnsi="Times New Roman" w:cs="Times New Roman"/>
          <w:sz w:val="24"/>
          <w:szCs w:val="24"/>
        </w:rPr>
        <w:t>etection of neoplasms</w:t>
      </w:r>
      <w:r w:rsidR="00842C1B" w:rsidRPr="006C4D41">
        <w:rPr>
          <w:rFonts w:ascii="Times New Roman" w:hAnsi="Times New Roman" w:cs="Times New Roman"/>
          <w:sz w:val="24"/>
          <w:szCs w:val="24"/>
        </w:rPr>
        <w:t xml:space="preserve"> in soli</w:t>
      </w:r>
      <w:r w:rsidR="008A2045" w:rsidRPr="006C4D41">
        <w:rPr>
          <w:rFonts w:ascii="Times New Roman" w:hAnsi="Times New Roman" w:cs="Times New Roman"/>
          <w:sz w:val="24"/>
          <w:szCs w:val="24"/>
        </w:rPr>
        <w:t xml:space="preserve">tary </w:t>
      </w:r>
      <w:r w:rsidR="00E662B5" w:rsidRPr="006C4D41">
        <w:rPr>
          <w:rFonts w:ascii="Times New Roman" w:hAnsi="Times New Roman" w:cs="Times New Roman"/>
          <w:sz w:val="24"/>
          <w:szCs w:val="24"/>
        </w:rPr>
        <w:t>nodules, that</w:t>
      </w:r>
      <w:r w:rsidR="00622CA9" w:rsidRPr="006C4D41">
        <w:rPr>
          <w:rFonts w:ascii="Times New Roman" w:hAnsi="Times New Roman" w:cs="Times New Roman"/>
          <w:sz w:val="24"/>
          <w:szCs w:val="24"/>
        </w:rPr>
        <w:t xml:space="preserve"> at times becomes challenging. </w:t>
      </w:r>
      <w:r w:rsidR="00FF3F56" w:rsidRPr="006C4D41">
        <w:rPr>
          <w:rFonts w:ascii="Times New Roman" w:hAnsi="Times New Roman" w:cs="Times New Roman"/>
          <w:sz w:val="24"/>
          <w:szCs w:val="24"/>
        </w:rPr>
        <w:t>Incidence of s</w:t>
      </w:r>
      <w:r w:rsidR="007278D1" w:rsidRPr="006C4D41">
        <w:rPr>
          <w:rFonts w:ascii="Times New Roman" w:hAnsi="Times New Roman" w:cs="Times New Roman"/>
          <w:sz w:val="24"/>
          <w:szCs w:val="24"/>
        </w:rPr>
        <w:t xml:space="preserve">olitary thyroid nodules </w:t>
      </w:r>
      <w:r w:rsidR="00FF3F56" w:rsidRPr="006C4D41">
        <w:rPr>
          <w:rFonts w:ascii="Times New Roman" w:hAnsi="Times New Roman" w:cs="Times New Roman"/>
          <w:sz w:val="24"/>
          <w:szCs w:val="24"/>
        </w:rPr>
        <w:t>is about 5% in general population. STN are found to be more common in females compared to males. In our study</w:t>
      </w:r>
      <w:r w:rsidR="009A70FB" w:rsidRPr="006C4D41">
        <w:rPr>
          <w:rFonts w:ascii="Times New Roman" w:hAnsi="Times New Roman" w:cs="Times New Roman"/>
          <w:sz w:val="24"/>
          <w:szCs w:val="24"/>
        </w:rPr>
        <w:t xml:space="preserve"> female to male ratio was</w:t>
      </w:r>
      <w:r w:rsidR="008644A7" w:rsidRPr="006C4D41">
        <w:rPr>
          <w:rFonts w:ascii="Times New Roman" w:hAnsi="Times New Roman" w:cs="Times New Roman"/>
          <w:sz w:val="24"/>
          <w:szCs w:val="24"/>
        </w:rPr>
        <w:t xml:space="preserve"> 10.8:1</w:t>
      </w:r>
      <w:r w:rsidR="0023001F" w:rsidRPr="006C4D41">
        <w:rPr>
          <w:rFonts w:ascii="Times New Roman" w:hAnsi="Times New Roman" w:cs="Times New Roman"/>
          <w:sz w:val="24"/>
          <w:szCs w:val="24"/>
        </w:rPr>
        <w:t xml:space="preserve">. </w:t>
      </w:r>
      <w:r w:rsidR="00081D0A" w:rsidRPr="006C4D41">
        <w:rPr>
          <w:rFonts w:ascii="Times New Roman" w:hAnsi="Times New Roman" w:cs="Times New Roman"/>
          <w:sz w:val="24"/>
          <w:szCs w:val="24"/>
        </w:rPr>
        <w:t>Occurence</w:t>
      </w:r>
      <w:r w:rsidR="008644A7" w:rsidRPr="006C4D41">
        <w:rPr>
          <w:rFonts w:ascii="Times New Roman" w:hAnsi="Times New Roman" w:cs="Times New Roman"/>
          <w:sz w:val="24"/>
          <w:szCs w:val="24"/>
        </w:rPr>
        <w:t xml:space="preserve"> of malignancy in the present study was 12.5%. </w:t>
      </w:r>
      <w:r w:rsidR="0023001F" w:rsidRPr="006C4D41">
        <w:rPr>
          <w:rFonts w:ascii="Times New Roman" w:hAnsi="Times New Roman" w:cs="Times New Roman"/>
          <w:sz w:val="24"/>
          <w:szCs w:val="24"/>
        </w:rPr>
        <w:t>It was found to be 14.8% in study of Prakash et al</w:t>
      </w:r>
      <w:r w:rsidR="00E0557C" w:rsidRPr="006C4D41">
        <w:rPr>
          <w:rFonts w:ascii="Times New Roman" w:hAnsi="Times New Roman" w:cs="Times New Roman"/>
          <w:sz w:val="24"/>
          <w:szCs w:val="24"/>
        </w:rPr>
        <w:t>.</w:t>
      </w:r>
      <w:r w:rsidR="008644A7" w:rsidRPr="006C4D41">
        <w:rPr>
          <w:rFonts w:ascii="Times New Roman" w:hAnsi="Times New Roman" w:cs="Times New Roman"/>
          <w:sz w:val="24"/>
          <w:szCs w:val="24"/>
        </w:rPr>
        <w:t>, 10.8% in SardaAK et al., 18% in Kaur k et al., 4.1% in Mundsad B et al</w:t>
      </w:r>
      <w:r w:rsidR="00B25C50" w:rsidRPr="006C4D41">
        <w:rPr>
          <w:rFonts w:ascii="Times New Roman" w:hAnsi="Times New Roman" w:cs="Times New Roman"/>
          <w:sz w:val="24"/>
          <w:szCs w:val="24"/>
        </w:rPr>
        <w:t>, 46.2% in Jena et al</w:t>
      </w:r>
      <w:r w:rsidR="00BC504E" w:rsidRPr="006C4D41">
        <w:rPr>
          <w:rFonts w:ascii="Times New Roman" w:hAnsi="Times New Roman" w:cs="Times New Roman"/>
          <w:sz w:val="24"/>
          <w:szCs w:val="24"/>
        </w:rPr>
        <w:t>, 18.5% in Anitha et al</w:t>
      </w:r>
      <w:r w:rsidR="008644A7" w:rsidRPr="006C4D41">
        <w:rPr>
          <w:rFonts w:ascii="Times New Roman" w:hAnsi="Times New Roman" w:cs="Times New Roman"/>
          <w:sz w:val="24"/>
          <w:szCs w:val="24"/>
        </w:rPr>
        <w:t>.</w:t>
      </w:r>
      <w:r w:rsidR="00D82684" w:rsidRPr="00D82684">
        <w:rPr>
          <w:rFonts w:ascii="Times New Roman" w:hAnsi="Times New Roman" w:cs="Times New Roman"/>
          <w:sz w:val="24"/>
          <w:szCs w:val="24"/>
          <w:vertAlign w:val="superscript"/>
        </w:rPr>
        <w:t>[</w:t>
      </w:r>
      <w:r w:rsidR="00284649" w:rsidRPr="00D82684">
        <w:rPr>
          <w:rFonts w:ascii="Times New Roman" w:hAnsi="Times New Roman" w:cs="Times New Roman"/>
          <w:sz w:val="24"/>
          <w:szCs w:val="24"/>
          <w:vertAlign w:val="superscript"/>
        </w:rPr>
        <w:t>2,8-13</w:t>
      </w:r>
      <w:r w:rsidR="00D82684" w:rsidRPr="00D82684">
        <w:rPr>
          <w:rFonts w:ascii="Times New Roman" w:hAnsi="Times New Roman" w:cs="Times New Roman"/>
          <w:sz w:val="24"/>
          <w:szCs w:val="24"/>
          <w:vertAlign w:val="superscript"/>
        </w:rPr>
        <w:t>]</w:t>
      </w:r>
    </w:p>
    <w:p w:rsidR="005B780B" w:rsidRPr="006C4D41" w:rsidRDefault="004E5E39" w:rsidP="006C4D41">
      <w:pPr>
        <w:spacing w:line="480" w:lineRule="auto"/>
        <w:rPr>
          <w:rFonts w:ascii="Times New Roman" w:hAnsi="Times New Roman" w:cs="Times New Roman"/>
          <w:sz w:val="24"/>
          <w:szCs w:val="24"/>
        </w:rPr>
      </w:pPr>
      <w:r>
        <w:rPr>
          <w:rFonts w:ascii="Times New Roman" w:hAnsi="Times New Roman" w:cs="Times New Roman"/>
          <w:sz w:val="24"/>
          <w:szCs w:val="24"/>
        </w:rPr>
        <w:t>Statistics showed 7 false negatives and 2 f</w:t>
      </w:r>
      <w:r w:rsidR="0004141D" w:rsidRPr="006C4D41">
        <w:rPr>
          <w:rFonts w:ascii="Times New Roman" w:hAnsi="Times New Roman" w:cs="Times New Roman"/>
          <w:sz w:val="24"/>
          <w:szCs w:val="24"/>
        </w:rPr>
        <w:t>alse positives for neo</w:t>
      </w:r>
      <w:r>
        <w:rPr>
          <w:rFonts w:ascii="Times New Roman" w:hAnsi="Times New Roman" w:cs="Times New Roman"/>
          <w:sz w:val="24"/>
          <w:szCs w:val="24"/>
        </w:rPr>
        <w:t>plasms, 1 false positive and 3 f</w:t>
      </w:r>
      <w:r w:rsidR="0004141D" w:rsidRPr="006C4D41">
        <w:rPr>
          <w:rFonts w:ascii="Times New Roman" w:hAnsi="Times New Roman" w:cs="Times New Roman"/>
          <w:sz w:val="24"/>
          <w:szCs w:val="24"/>
        </w:rPr>
        <w:t>alse negatives for malignancy</w:t>
      </w:r>
      <w:r w:rsidR="00C737F0" w:rsidRPr="006C4D41">
        <w:rPr>
          <w:rFonts w:ascii="Times New Roman" w:hAnsi="Times New Roman" w:cs="Times New Roman"/>
          <w:sz w:val="24"/>
          <w:szCs w:val="24"/>
        </w:rPr>
        <w:t xml:space="preserve">. These are </w:t>
      </w:r>
      <w:r w:rsidR="0004141D" w:rsidRPr="006C4D41">
        <w:rPr>
          <w:rFonts w:ascii="Times New Roman" w:hAnsi="Times New Roman" w:cs="Times New Roman"/>
          <w:sz w:val="24"/>
          <w:szCs w:val="24"/>
        </w:rPr>
        <w:t>of concern</w:t>
      </w:r>
      <w:r w:rsidR="00C737F0" w:rsidRPr="006C4D41">
        <w:rPr>
          <w:rFonts w:ascii="Times New Roman" w:hAnsi="Times New Roman" w:cs="Times New Roman"/>
          <w:sz w:val="24"/>
          <w:szCs w:val="24"/>
        </w:rPr>
        <w:t xml:space="preserve">. False positives usually are seen with Atypical or Follicular adenoma and colloid nodules. </w:t>
      </w:r>
      <w:r w:rsidR="00DA12E7" w:rsidRPr="006C4D41">
        <w:rPr>
          <w:rFonts w:ascii="Times New Roman" w:hAnsi="Times New Roman" w:cs="Times New Roman"/>
          <w:sz w:val="24"/>
          <w:szCs w:val="24"/>
        </w:rPr>
        <w:t>Pauci</w:t>
      </w:r>
      <w:r w:rsidR="00DA12E7" w:rsidRPr="006C4D41">
        <w:rPr>
          <w:rFonts w:ascii="Times New Roman" w:hAnsi="Times New Roman" w:cs="Times New Roman"/>
          <w:color w:val="000000"/>
          <w:sz w:val="24"/>
          <w:szCs w:val="24"/>
        </w:rPr>
        <w:t>cel</w:t>
      </w:r>
      <w:r w:rsidR="00DA12E7" w:rsidRPr="006C4D41">
        <w:rPr>
          <w:rFonts w:ascii="Times New Roman" w:hAnsi="Times New Roman" w:cs="Times New Roman"/>
          <w:sz w:val="24"/>
          <w:szCs w:val="24"/>
        </w:rPr>
        <w:t>lularity, d</w:t>
      </w:r>
      <w:r w:rsidR="00DA12E7" w:rsidRPr="006C4D41">
        <w:rPr>
          <w:rFonts w:ascii="Times New Roman" w:hAnsi="Times New Roman" w:cs="Times New Roman"/>
          <w:color w:val="000000"/>
          <w:sz w:val="24"/>
          <w:szCs w:val="24"/>
        </w:rPr>
        <w:t xml:space="preserve">egenerative changes </w:t>
      </w:r>
      <w:r w:rsidR="00DA12E7" w:rsidRPr="006C4D41">
        <w:rPr>
          <w:rFonts w:ascii="Times New Roman" w:hAnsi="Times New Roman" w:cs="Times New Roman"/>
          <w:sz w:val="24"/>
          <w:szCs w:val="24"/>
        </w:rPr>
        <w:t>simulating ma</w:t>
      </w:r>
      <w:r w:rsidR="001802AE" w:rsidRPr="006C4D41">
        <w:rPr>
          <w:rFonts w:ascii="Times New Roman" w:hAnsi="Times New Roman" w:cs="Times New Roman"/>
          <w:sz w:val="24"/>
          <w:szCs w:val="24"/>
        </w:rPr>
        <w:t>lignancy are the other causes.</w:t>
      </w:r>
      <w:r w:rsidRPr="004E5E39">
        <w:rPr>
          <w:rFonts w:ascii="Times New Roman" w:hAnsi="Times New Roman" w:cs="Times New Roman"/>
          <w:sz w:val="24"/>
          <w:szCs w:val="24"/>
          <w:vertAlign w:val="superscript"/>
        </w:rPr>
        <w:t>[</w:t>
      </w:r>
      <w:r w:rsidR="00284649" w:rsidRPr="004E5E39">
        <w:rPr>
          <w:rFonts w:ascii="Times New Roman" w:hAnsi="Times New Roman" w:cs="Times New Roman"/>
          <w:sz w:val="24"/>
          <w:szCs w:val="24"/>
          <w:vertAlign w:val="superscript"/>
        </w:rPr>
        <w:t>8,14,15</w:t>
      </w:r>
      <w:r w:rsidRPr="004E5E39">
        <w:rPr>
          <w:rFonts w:ascii="Times New Roman" w:hAnsi="Times New Roman" w:cs="Times New Roman"/>
          <w:sz w:val="24"/>
          <w:szCs w:val="24"/>
          <w:vertAlign w:val="superscript"/>
        </w:rPr>
        <w:t>]</w:t>
      </w:r>
      <w:r w:rsidR="00434080" w:rsidRPr="006C4D41">
        <w:rPr>
          <w:rFonts w:ascii="Times New Roman" w:hAnsi="Times New Roman" w:cs="Times New Roman"/>
          <w:sz w:val="24"/>
          <w:szCs w:val="24"/>
        </w:rPr>
        <w:t xml:space="preserve">1 follicular adenoma was misdiagnosed as </w:t>
      </w:r>
      <w:r>
        <w:rPr>
          <w:rFonts w:ascii="Times New Roman" w:hAnsi="Times New Roman" w:cs="Times New Roman"/>
          <w:sz w:val="24"/>
          <w:szCs w:val="24"/>
        </w:rPr>
        <w:t>m</w:t>
      </w:r>
      <w:r w:rsidR="00434080" w:rsidRPr="006C4D41">
        <w:rPr>
          <w:rFonts w:ascii="Times New Roman" w:hAnsi="Times New Roman" w:cs="Times New Roman"/>
          <w:sz w:val="24"/>
          <w:szCs w:val="24"/>
        </w:rPr>
        <w:t xml:space="preserve">edullary carcinoma on FNAC. </w:t>
      </w:r>
    </w:p>
    <w:p w:rsidR="006632DA" w:rsidRPr="004E5E39" w:rsidRDefault="004A6301" w:rsidP="006C4D41">
      <w:pPr>
        <w:spacing w:line="480" w:lineRule="auto"/>
        <w:rPr>
          <w:rFonts w:ascii="Times New Roman" w:hAnsi="Times New Roman" w:cs="Times New Roman"/>
          <w:sz w:val="24"/>
          <w:szCs w:val="24"/>
          <w:vertAlign w:val="superscript"/>
        </w:rPr>
      </w:pPr>
      <w:r w:rsidRPr="006C4D41">
        <w:rPr>
          <w:rFonts w:ascii="Times New Roman" w:hAnsi="Times New Roman" w:cs="Times New Roman"/>
          <w:sz w:val="24"/>
          <w:szCs w:val="24"/>
        </w:rPr>
        <w:t xml:space="preserve">2 papillary </w:t>
      </w:r>
      <w:r w:rsidR="00D8672F" w:rsidRPr="006C4D41">
        <w:rPr>
          <w:rFonts w:ascii="Times New Roman" w:hAnsi="Times New Roman" w:cs="Times New Roman"/>
          <w:sz w:val="24"/>
          <w:szCs w:val="24"/>
        </w:rPr>
        <w:t xml:space="preserve">carcinoma cases were </w:t>
      </w:r>
      <w:r w:rsidR="00434080" w:rsidRPr="006C4D41">
        <w:rPr>
          <w:rFonts w:ascii="Times New Roman" w:hAnsi="Times New Roman" w:cs="Times New Roman"/>
          <w:sz w:val="24"/>
          <w:szCs w:val="24"/>
        </w:rPr>
        <w:t>mis</w:t>
      </w:r>
      <w:r w:rsidR="00D8672F" w:rsidRPr="006C4D41">
        <w:rPr>
          <w:rFonts w:ascii="Times New Roman" w:hAnsi="Times New Roman" w:cs="Times New Roman"/>
          <w:sz w:val="24"/>
          <w:szCs w:val="24"/>
        </w:rPr>
        <w:t xml:space="preserve">diagnosed </w:t>
      </w:r>
      <w:r w:rsidR="00434080" w:rsidRPr="006C4D41">
        <w:rPr>
          <w:rFonts w:ascii="Times New Roman" w:hAnsi="Times New Roman" w:cs="Times New Roman"/>
          <w:sz w:val="24"/>
          <w:szCs w:val="24"/>
        </w:rPr>
        <w:t xml:space="preserve">as non neoplastic on cytology(1 nodular colloid </w:t>
      </w:r>
      <w:r w:rsidR="00E662B5" w:rsidRPr="006C4D41">
        <w:rPr>
          <w:rFonts w:ascii="Times New Roman" w:hAnsi="Times New Roman" w:cs="Times New Roman"/>
          <w:sz w:val="24"/>
          <w:szCs w:val="24"/>
        </w:rPr>
        <w:t>goiter</w:t>
      </w:r>
      <w:r w:rsidR="00434080" w:rsidRPr="006C4D41">
        <w:rPr>
          <w:rFonts w:ascii="Times New Roman" w:hAnsi="Times New Roman" w:cs="Times New Roman"/>
          <w:sz w:val="24"/>
          <w:szCs w:val="24"/>
        </w:rPr>
        <w:t xml:space="preserve"> and 1 nodular colloid goitre</w:t>
      </w:r>
      <w:r w:rsidRPr="006C4D41">
        <w:rPr>
          <w:rFonts w:ascii="Times New Roman" w:hAnsi="Times New Roman" w:cs="Times New Roman"/>
          <w:sz w:val="24"/>
          <w:szCs w:val="24"/>
        </w:rPr>
        <w:t xml:space="preserve"> with adenomatous hyperplasia</w:t>
      </w:r>
      <w:r w:rsidR="004E5E39">
        <w:rPr>
          <w:rFonts w:ascii="Times New Roman" w:hAnsi="Times New Roman" w:cs="Times New Roman"/>
          <w:sz w:val="24"/>
          <w:szCs w:val="24"/>
        </w:rPr>
        <w:t xml:space="preserve"> on FNA</w:t>
      </w:r>
      <w:r w:rsidR="00434080" w:rsidRPr="006C4D41">
        <w:rPr>
          <w:rFonts w:ascii="Times New Roman" w:hAnsi="Times New Roman" w:cs="Times New Roman"/>
          <w:sz w:val="24"/>
          <w:szCs w:val="24"/>
        </w:rPr>
        <w:t>)</w:t>
      </w:r>
      <w:r w:rsidRPr="006C4D41">
        <w:rPr>
          <w:rFonts w:ascii="Times New Roman" w:hAnsi="Times New Roman" w:cs="Times New Roman"/>
          <w:sz w:val="24"/>
          <w:szCs w:val="24"/>
        </w:rPr>
        <w:t>.</w:t>
      </w:r>
      <w:r w:rsidR="00AC6D89" w:rsidRPr="006C4D41">
        <w:rPr>
          <w:rFonts w:ascii="Times New Roman" w:hAnsi="Times New Roman" w:cs="Times New Roman"/>
          <w:sz w:val="24"/>
          <w:szCs w:val="24"/>
        </w:rPr>
        <w:t xml:space="preserve"> Histopathology of one of these cases showed papillary carcinoma and nodular colloid goiter in adjacent thyroid.  </w:t>
      </w:r>
      <w:r w:rsidR="0020314E" w:rsidRPr="006C4D41">
        <w:rPr>
          <w:rFonts w:ascii="Times New Roman" w:hAnsi="Times New Roman" w:cs="Times New Roman"/>
          <w:sz w:val="24"/>
          <w:szCs w:val="24"/>
        </w:rPr>
        <w:t xml:space="preserve">The papillae and </w:t>
      </w:r>
      <w:r w:rsidR="00E662B5" w:rsidRPr="006C4D41">
        <w:rPr>
          <w:rFonts w:ascii="Times New Roman" w:hAnsi="Times New Roman" w:cs="Times New Roman"/>
          <w:sz w:val="24"/>
          <w:szCs w:val="24"/>
        </w:rPr>
        <w:t>pseudo papillae</w:t>
      </w:r>
      <w:r w:rsidR="0020314E" w:rsidRPr="006C4D41">
        <w:rPr>
          <w:rFonts w:ascii="Times New Roman" w:hAnsi="Times New Roman" w:cs="Times New Roman"/>
          <w:sz w:val="24"/>
          <w:szCs w:val="24"/>
        </w:rPr>
        <w:t xml:space="preserve"> can be seen in Papillary carcinoma, Grave’s disease and hyperplastic nodule. Characteristic nuclear features such as nuclear grooves in more than 20% of follicular cells and presence of more than three intranuclear inclusions in the enlarged nuclei on single aspirate is pathognomonic of papil</w:t>
      </w:r>
      <w:r w:rsidR="004E5E39">
        <w:rPr>
          <w:rFonts w:ascii="Times New Roman" w:hAnsi="Times New Roman" w:cs="Times New Roman"/>
          <w:sz w:val="24"/>
          <w:szCs w:val="24"/>
        </w:rPr>
        <w:t>lary thyroid carcinoma</w:t>
      </w:r>
      <w:r w:rsidR="0020314E" w:rsidRPr="006C4D41">
        <w:rPr>
          <w:rFonts w:ascii="Times New Roman" w:hAnsi="Times New Roman" w:cs="Times New Roman"/>
          <w:sz w:val="24"/>
          <w:szCs w:val="24"/>
        </w:rPr>
        <w:t xml:space="preserve">. Nuclear features and high cellularity are valuable in diagnosis of papillary carcinoma. But in </w:t>
      </w:r>
      <w:r w:rsidR="004E5E39">
        <w:rPr>
          <w:rFonts w:ascii="Times New Roman" w:hAnsi="Times New Roman" w:cs="Times New Roman"/>
          <w:sz w:val="24"/>
          <w:szCs w:val="24"/>
        </w:rPr>
        <w:t xml:space="preserve">cases with </w:t>
      </w:r>
      <w:r w:rsidR="0020314E" w:rsidRPr="006C4D41">
        <w:rPr>
          <w:rFonts w:ascii="Times New Roman" w:hAnsi="Times New Roman" w:cs="Times New Roman"/>
          <w:sz w:val="24"/>
          <w:szCs w:val="24"/>
        </w:rPr>
        <w:t>cystic change</w:t>
      </w:r>
      <w:r w:rsidR="004E5E39">
        <w:rPr>
          <w:rFonts w:ascii="Times New Roman" w:hAnsi="Times New Roman" w:cs="Times New Roman"/>
          <w:sz w:val="24"/>
          <w:szCs w:val="24"/>
        </w:rPr>
        <w:t xml:space="preserve"> in papillary carcinoma</w:t>
      </w:r>
      <w:r w:rsidR="0020314E" w:rsidRPr="006C4D41">
        <w:rPr>
          <w:rFonts w:ascii="Times New Roman" w:hAnsi="Times New Roman" w:cs="Times New Roman"/>
          <w:sz w:val="24"/>
          <w:szCs w:val="24"/>
        </w:rPr>
        <w:t xml:space="preserve">, low cellularity </w:t>
      </w:r>
      <w:r w:rsidR="00D8672F" w:rsidRPr="006C4D41">
        <w:rPr>
          <w:rFonts w:ascii="Times New Roman" w:hAnsi="Times New Roman" w:cs="Times New Roman"/>
          <w:sz w:val="24"/>
          <w:szCs w:val="24"/>
        </w:rPr>
        <w:t xml:space="preserve">and degenerative changes </w:t>
      </w:r>
      <w:r w:rsidR="0020314E" w:rsidRPr="006C4D41">
        <w:rPr>
          <w:rFonts w:ascii="Times New Roman" w:hAnsi="Times New Roman" w:cs="Times New Roman"/>
          <w:sz w:val="24"/>
          <w:szCs w:val="24"/>
        </w:rPr>
        <w:t>could be the cause</w:t>
      </w:r>
      <w:r w:rsidR="004E5E39">
        <w:rPr>
          <w:rFonts w:ascii="Times New Roman" w:hAnsi="Times New Roman" w:cs="Times New Roman"/>
          <w:sz w:val="24"/>
          <w:szCs w:val="24"/>
        </w:rPr>
        <w:t>s for f</w:t>
      </w:r>
      <w:r w:rsidR="0020314E" w:rsidRPr="006C4D41">
        <w:rPr>
          <w:rFonts w:ascii="Times New Roman" w:hAnsi="Times New Roman" w:cs="Times New Roman"/>
          <w:sz w:val="24"/>
          <w:szCs w:val="24"/>
        </w:rPr>
        <w:t xml:space="preserve">alse negative result. </w:t>
      </w:r>
      <w:r w:rsidR="005B780B" w:rsidRPr="006C4D41">
        <w:rPr>
          <w:rFonts w:ascii="Times New Roman" w:hAnsi="Times New Roman" w:cs="Times New Roman"/>
          <w:sz w:val="24"/>
          <w:szCs w:val="24"/>
        </w:rPr>
        <w:t xml:space="preserve">Ultrasound guided FNA would help to reduce such false negatives by sampling </w:t>
      </w:r>
      <w:r w:rsidR="005B780B" w:rsidRPr="006C4D41">
        <w:rPr>
          <w:rFonts w:ascii="Times New Roman" w:hAnsi="Times New Roman" w:cs="Times New Roman"/>
          <w:sz w:val="24"/>
          <w:szCs w:val="24"/>
        </w:rPr>
        <w:lastRenderedPageBreak/>
        <w:t xml:space="preserve">the small foci of malignancy and avoiding nonmalignant parts of the lesion. </w:t>
      </w:r>
      <w:r w:rsidR="0020314E" w:rsidRPr="006C4D41">
        <w:rPr>
          <w:rFonts w:ascii="Times New Roman" w:hAnsi="Times New Roman" w:cs="Times New Roman"/>
          <w:sz w:val="24"/>
          <w:szCs w:val="24"/>
        </w:rPr>
        <w:t xml:space="preserve">Though only 10–15% of the cysts are neoplastic, FNA </w:t>
      </w:r>
      <w:r w:rsidR="00D8672F" w:rsidRPr="006C4D41">
        <w:rPr>
          <w:rFonts w:ascii="Times New Roman" w:hAnsi="Times New Roman" w:cs="Times New Roman"/>
          <w:sz w:val="24"/>
          <w:szCs w:val="24"/>
        </w:rPr>
        <w:t>from solid area would re</w:t>
      </w:r>
      <w:r w:rsidR="004E5E39">
        <w:rPr>
          <w:rFonts w:ascii="Times New Roman" w:hAnsi="Times New Roman" w:cs="Times New Roman"/>
          <w:sz w:val="24"/>
          <w:szCs w:val="24"/>
        </w:rPr>
        <w:t>duce the misinterpretation and f</w:t>
      </w:r>
      <w:r w:rsidR="00D8672F" w:rsidRPr="006C4D41">
        <w:rPr>
          <w:rFonts w:ascii="Times New Roman" w:hAnsi="Times New Roman" w:cs="Times New Roman"/>
          <w:sz w:val="24"/>
          <w:szCs w:val="24"/>
        </w:rPr>
        <w:t>alse</w:t>
      </w:r>
      <w:r w:rsidR="00434080" w:rsidRPr="006C4D41">
        <w:rPr>
          <w:rFonts w:ascii="Times New Roman" w:hAnsi="Times New Roman" w:cs="Times New Roman"/>
          <w:sz w:val="24"/>
          <w:szCs w:val="24"/>
        </w:rPr>
        <w:t xml:space="preserve"> negativity in cystic neoplasms</w:t>
      </w:r>
      <w:r w:rsidR="004E5E39">
        <w:rPr>
          <w:rFonts w:ascii="Times New Roman" w:hAnsi="Times New Roman" w:cs="Times New Roman"/>
          <w:sz w:val="24"/>
          <w:szCs w:val="24"/>
        </w:rPr>
        <w:t xml:space="preserve">. </w:t>
      </w:r>
      <w:r w:rsidR="004E5E39" w:rsidRPr="004E5E39">
        <w:rPr>
          <w:rFonts w:ascii="Times New Roman" w:hAnsi="Times New Roman" w:cs="Times New Roman"/>
          <w:sz w:val="24"/>
          <w:szCs w:val="24"/>
          <w:vertAlign w:val="superscript"/>
        </w:rPr>
        <w:t>[</w:t>
      </w:r>
      <w:r w:rsidR="00F86530" w:rsidRPr="004E5E39">
        <w:rPr>
          <w:rFonts w:ascii="Times New Roman" w:hAnsi="Times New Roman" w:cs="Times New Roman"/>
          <w:sz w:val="24"/>
          <w:szCs w:val="24"/>
          <w:vertAlign w:val="superscript"/>
        </w:rPr>
        <w:t>16,17</w:t>
      </w:r>
      <w:r w:rsidR="00284649" w:rsidRPr="004E5E39">
        <w:rPr>
          <w:rFonts w:ascii="Times New Roman" w:hAnsi="Times New Roman" w:cs="Times New Roman"/>
          <w:sz w:val="24"/>
          <w:szCs w:val="24"/>
          <w:vertAlign w:val="superscript"/>
        </w:rPr>
        <w:t>,18</w:t>
      </w:r>
      <w:r w:rsidR="004E5E39" w:rsidRPr="004E5E39">
        <w:rPr>
          <w:rFonts w:ascii="Times New Roman" w:hAnsi="Times New Roman" w:cs="Times New Roman"/>
          <w:sz w:val="24"/>
          <w:szCs w:val="24"/>
          <w:vertAlign w:val="superscript"/>
        </w:rPr>
        <w:t>]</w:t>
      </w:r>
    </w:p>
    <w:p w:rsidR="005547D0" w:rsidRPr="006C4D41" w:rsidRDefault="008C016E"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For malignancies, FNAC showed sensitivity</w:t>
      </w:r>
      <w:r w:rsidRPr="006C4D41">
        <w:rPr>
          <w:rFonts w:ascii="Times New Roman" w:hAnsi="Times New Roman" w:cs="Times New Roman"/>
          <w:sz w:val="24"/>
          <w:szCs w:val="24"/>
        </w:rPr>
        <w:tab/>
        <w:t>of 40%, specificity of 97.1%</w:t>
      </w:r>
      <w:r w:rsidR="004E5E39">
        <w:rPr>
          <w:rFonts w:ascii="Times New Roman" w:hAnsi="Times New Roman" w:cs="Times New Roman"/>
          <w:sz w:val="24"/>
          <w:szCs w:val="24"/>
        </w:rPr>
        <w:t>, p</w:t>
      </w:r>
      <w:r w:rsidR="008A2045" w:rsidRPr="006C4D41">
        <w:rPr>
          <w:rFonts w:ascii="Times New Roman" w:hAnsi="Times New Roman" w:cs="Times New Roman"/>
          <w:sz w:val="24"/>
          <w:szCs w:val="24"/>
        </w:rPr>
        <w:t xml:space="preserve">ositive predictive value of </w:t>
      </w:r>
      <w:r w:rsidRPr="006C4D41">
        <w:rPr>
          <w:rFonts w:ascii="Times New Roman" w:hAnsi="Times New Roman" w:cs="Times New Roman"/>
          <w:sz w:val="24"/>
          <w:szCs w:val="24"/>
        </w:rPr>
        <w:t xml:space="preserve">66.6%, </w:t>
      </w:r>
      <w:r w:rsidR="004E5E39">
        <w:rPr>
          <w:rFonts w:ascii="Times New Roman" w:hAnsi="Times New Roman" w:cs="Times New Roman"/>
          <w:sz w:val="24"/>
          <w:szCs w:val="24"/>
        </w:rPr>
        <w:t>n</w:t>
      </w:r>
      <w:r w:rsidRPr="006C4D41">
        <w:rPr>
          <w:rFonts w:ascii="Times New Roman" w:hAnsi="Times New Roman" w:cs="Times New Roman"/>
          <w:sz w:val="24"/>
          <w:szCs w:val="24"/>
        </w:rPr>
        <w:t>egat</w:t>
      </w:r>
      <w:r w:rsidR="004E5E39">
        <w:rPr>
          <w:rFonts w:ascii="Times New Roman" w:hAnsi="Times New Roman" w:cs="Times New Roman"/>
          <w:sz w:val="24"/>
          <w:szCs w:val="24"/>
        </w:rPr>
        <w:t>ive predictive value 91.9% and e</w:t>
      </w:r>
      <w:r w:rsidRPr="006C4D41">
        <w:rPr>
          <w:rFonts w:ascii="Times New Roman" w:hAnsi="Times New Roman" w:cs="Times New Roman"/>
          <w:sz w:val="24"/>
          <w:szCs w:val="24"/>
        </w:rPr>
        <w:t xml:space="preserve">fficacy of </w:t>
      </w:r>
      <w:r w:rsidR="004E5E39">
        <w:rPr>
          <w:rFonts w:ascii="Times New Roman" w:hAnsi="Times New Roman" w:cs="Times New Roman"/>
          <w:sz w:val="24"/>
          <w:szCs w:val="24"/>
        </w:rPr>
        <w:t>90%. Previous studies on FNAC of</w:t>
      </w:r>
      <w:r w:rsidRPr="006C4D41">
        <w:rPr>
          <w:rFonts w:ascii="Times New Roman" w:hAnsi="Times New Roman" w:cs="Times New Roman"/>
          <w:sz w:val="24"/>
          <w:szCs w:val="24"/>
        </w:rPr>
        <w:t xml:space="preserve"> solitary thyroid nodule have showed</w:t>
      </w:r>
      <w:r w:rsidR="00B706D1" w:rsidRPr="006C4D41">
        <w:rPr>
          <w:rFonts w:ascii="Times New Roman" w:hAnsi="Times New Roman" w:cs="Times New Roman"/>
          <w:sz w:val="24"/>
          <w:szCs w:val="24"/>
        </w:rPr>
        <w:t xml:space="preserve"> sensitivity and specificity of 68.1% and 100%(Agarwal SK et al), 75% and 100% (Bapat et al), 89.4% and 99.2% (Gupta C et al)</w:t>
      </w:r>
      <w:r w:rsidR="00491404" w:rsidRPr="006C4D41">
        <w:rPr>
          <w:rFonts w:ascii="Times New Roman" w:hAnsi="Times New Roman" w:cs="Times New Roman"/>
          <w:sz w:val="24"/>
          <w:szCs w:val="24"/>
        </w:rPr>
        <w:t>, 40% and 1</w:t>
      </w:r>
      <w:r w:rsidR="00F86530" w:rsidRPr="006C4D41">
        <w:rPr>
          <w:rFonts w:ascii="Times New Roman" w:hAnsi="Times New Roman" w:cs="Times New Roman"/>
          <w:sz w:val="24"/>
          <w:szCs w:val="24"/>
        </w:rPr>
        <w:t>00%(Prakash et al), 78.1% and 76.5%(Duek et al), 88.9% and 96.1%(Nnagada et al)</w:t>
      </w:r>
      <w:r w:rsidR="00503266" w:rsidRPr="006C4D41">
        <w:rPr>
          <w:rFonts w:ascii="Times New Roman" w:hAnsi="Times New Roman" w:cs="Times New Roman"/>
          <w:sz w:val="24"/>
          <w:szCs w:val="24"/>
        </w:rPr>
        <w:t xml:space="preserve">, 86.1% and 59.7% (Chao et al), 81.3% and 97.8%(Lopez et al) </w:t>
      </w:r>
      <w:r w:rsidR="00F86530" w:rsidRPr="006C4D41">
        <w:rPr>
          <w:rFonts w:ascii="Times New Roman" w:hAnsi="Times New Roman" w:cs="Times New Roman"/>
          <w:sz w:val="24"/>
          <w:szCs w:val="24"/>
        </w:rPr>
        <w:t>respectively.</w:t>
      </w:r>
      <w:r w:rsidR="0083300A" w:rsidRPr="006C4D41">
        <w:rPr>
          <w:rFonts w:ascii="Times New Roman" w:hAnsi="Times New Roman" w:cs="Times New Roman"/>
          <w:sz w:val="24"/>
          <w:szCs w:val="24"/>
        </w:rPr>
        <w:t xml:space="preserve"> Efficacy of FNA in solitary thyroid nodule </w:t>
      </w:r>
      <w:r w:rsidR="005547D0" w:rsidRPr="006C4D41">
        <w:rPr>
          <w:rFonts w:ascii="Times New Roman" w:hAnsi="Times New Roman" w:cs="Times New Roman"/>
          <w:sz w:val="24"/>
          <w:szCs w:val="24"/>
        </w:rPr>
        <w:t xml:space="preserve">in the present study </w:t>
      </w:r>
      <w:r w:rsidR="0083300A" w:rsidRPr="006C4D41">
        <w:rPr>
          <w:rFonts w:ascii="Times New Roman" w:hAnsi="Times New Roman" w:cs="Times New Roman"/>
          <w:sz w:val="24"/>
          <w:szCs w:val="24"/>
        </w:rPr>
        <w:t>was 90%, which is comparable with the previous studies. It was 95.7%</w:t>
      </w:r>
      <w:r w:rsidR="009C6846" w:rsidRPr="006C4D41">
        <w:rPr>
          <w:rFonts w:ascii="Times New Roman" w:hAnsi="Times New Roman" w:cs="Times New Roman"/>
          <w:sz w:val="24"/>
          <w:szCs w:val="24"/>
        </w:rPr>
        <w:t xml:space="preserve"> in Prakash et al, 92% in Gupta et al.,</w:t>
      </w:r>
      <w:r w:rsidR="005547D0" w:rsidRPr="006C4D41">
        <w:rPr>
          <w:rFonts w:ascii="Times New Roman" w:hAnsi="Times New Roman" w:cs="Times New Roman"/>
          <w:sz w:val="24"/>
          <w:szCs w:val="24"/>
        </w:rPr>
        <w:t xml:space="preserve"> 94.5% in Afroz et al., 87% in Kessler et al</w:t>
      </w:r>
      <w:r w:rsidR="004E5E39">
        <w:rPr>
          <w:rFonts w:ascii="Times New Roman" w:hAnsi="Times New Roman" w:cs="Times New Roman"/>
          <w:sz w:val="24"/>
          <w:szCs w:val="24"/>
        </w:rPr>
        <w:t>.</w:t>
      </w:r>
      <w:r w:rsidR="004E5E39" w:rsidRPr="004E5E39">
        <w:rPr>
          <w:rFonts w:ascii="Times New Roman" w:hAnsi="Times New Roman" w:cs="Times New Roman"/>
          <w:sz w:val="24"/>
          <w:szCs w:val="24"/>
          <w:vertAlign w:val="superscript"/>
        </w:rPr>
        <w:t>[</w:t>
      </w:r>
      <w:r w:rsidR="00503266" w:rsidRPr="004E5E39">
        <w:rPr>
          <w:rFonts w:ascii="Times New Roman" w:hAnsi="Times New Roman" w:cs="Times New Roman"/>
          <w:sz w:val="24"/>
          <w:szCs w:val="24"/>
          <w:vertAlign w:val="superscript"/>
        </w:rPr>
        <w:t>6,8</w:t>
      </w:r>
      <w:r w:rsidR="00284649" w:rsidRPr="004E5E39">
        <w:rPr>
          <w:rFonts w:ascii="Times New Roman" w:hAnsi="Times New Roman" w:cs="Times New Roman"/>
          <w:sz w:val="24"/>
          <w:szCs w:val="24"/>
          <w:vertAlign w:val="superscript"/>
        </w:rPr>
        <w:t>,19-26</w:t>
      </w:r>
      <w:r w:rsidR="004E5E39" w:rsidRPr="004E5E39">
        <w:rPr>
          <w:rFonts w:ascii="Times New Roman" w:hAnsi="Times New Roman" w:cs="Times New Roman"/>
          <w:sz w:val="24"/>
          <w:szCs w:val="24"/>
          <w:vertAlign w:val="superscript"/>
        </w:rPr>
        <w:t>]</w:t>
      </w:r>
    </w:p>
    <w:p w:rsidR="00660DFD" w:rsidRDefault="005547D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Akerman et al have quoted that the reasons for low sensitivity could be that tumor being missed at aspiration, misinterpretation of cytologic findings, cellular aty</w:t>
      </w:r>
      <w:r w:rsidR="00284649" w:rsidRPr="006C4D41">
        <w:rPr>
          <w:rFonts w:ascii="Times New Roman" w:hAnsi="Times New Roman" w:cs="Times New Roman"/>
          <w:sz w:val="24"/>
          <w:szCs w:val="24"/>
        </w:rPr>
        <w:t>pia, indeterminate diagnosis</w:t>
      </w:r>
      <w:r w:rsidR="004E5E39">
        <w:rPr>
          <w:rFonts w:ascii="Times New Roman" w:hAnsi="Times New Roman" w:cs="Times New Roman"/>
          <w:sz w:val="24"/>
          <w:szCs w:val="24"/>
        </w:rPr>
        <w:t xml:space="preserve">. </w:t>
      </w:r>
      <w:r w:rsidR="004E5E39" w:rsidRPr="004E5E39">
        <w:rPr>
          <w:rFonts w:ascii="Times New Roman" w:hAnsi="Times New Roman" w:cs="Times New Roman"/>
          <w:sz w:val="24"/>
          <w:szCs w:val="24"/>
          <w:vertAlign w:val="superscript"/>
        </w:rPr>
        <w:t>[</w:t>
      </w:r>
      <w:r w:rsidR="00284649" w:rsidRPr="004E5E39">
        <w:rPr>
          <w:rFonts w:ascii="Times New Roman" w:hAnsi="Times New Roman" w:cs="Times New Roman"/>
          <w:sz w:val="24"/>
          <w:szCs w:val="24"/>
          <w:vertAlign w:val="superscript"/>
        </w:rPr>
        <w:t>27</w:t>
      </w:r>
      <w:r w:rsidR="004E5E39" w:rsidRPr="004E5E39">
        <w:rPr>
          <w:rFonts w:ascii="Times New Roman" w:hAnsi="Times New Roman" w:cs="Times New Roman"/>
          <w:sz w:val="24"/>
          <w:szCs w:val="24"/>
          <w:vertAlign w:val="superscript"/>
        </w:rPr>
        <w:t>]</w:t>
      </w:r>
      <w:r w:rsidR="00DA12E7" w:rsidRPr="006C4D41">
        <w:rPr>
          <w:rFonts w:ascii="Times New Roman" w:hAnsi="Times New Roman" w:cs="Times New Roman"/>
          <w:sz w:val="24"/>
          <w:szCs w:val="24"/>
        </w:rPr>
        <w:t>The difficulty in cytological diagnosis in certain cases is attributed to overlap of cytological patterns between neoplas</w:t>
      </w:r>
      <w:r w:rsidR="00DD3D36" w:rsidRPr="006C4D41">
        <w:rPr>
          <w:rFonts w:ascii="Times New Roman" w:hAnsi="Times New Roman" w:cs="Times New Roman"/>
          <w:sz w:val="24"/>
          <w:szCs w:val="24"/>
        </w:rPr>
        <w:t>tic and non- neoplastic lesions</w:t>
      </w:r>
      <w:r w:rsidR="00366FD5" w:rsidRPr="006C4D41">
        <w:rPr>
          <w:rFonts w:ascii="Times New Roman" w:hAnsi="Times New Roman" w:cs="Times New Roman"/>
          <w:sz w:val="24"/>
          <w:szCs w:val="24"/>
        </w:rPr>
        <w:t xml:space="preserve">. </w:t>
      </w:r>
      <w:r w:rsidR="002227A3" w:rsidRPr="006C4D41">
        <w:rPr>
          <w:rFonts w:ascii="Times New Roman" w:hAnsi="Times New Roman" w:cs="Times New Roman"/>
          <w:sz w:val="24"/>
          <w:szCs w:val="24"/>
        </w:rPr>
        <w:t xml:space="preserve">The differentiation between adenomatous nodule and follicular neoplasm is difficult.  </w:t>
      </w:r>
      <w:r w:rsidR="009C6846" w:rsidRPr="006C4D41">
        <w:rPr>
          <w:rFonts w:ascii="Times New Roman" w:hAnsi="Times New Roman" w:cs="Times New Roman"/>
          <w:sz w:val="24"/>
          <w:szCs w:val="24"/>
        </w:rPr>
        <w:t>Increased nuclear size and pleomorphism, cellularity, the presence of microfollicles</w:t>
      </w:r>
      <w:r w:rsidR="00725E9B" w:rsidRPr="006C4D41">
        <w:rPr>
          <w:rFonts w:ascii="Times New Roman" w:hAnsi="Times New Roman" w:cs="Times New Roman"/>
          <w:sz w:val="24"/>
          <w:szCs w:val="24"/>
        </w:rPr>
        <w:t>,</w:t>
      </w:r>
      <w:r w:rsidR="00B81B3A" w:rsidRPr="006C4D41">
        <w:rPr>
          <w:rFonts w:ascii="Times New Roman" w:hAnsi="Times New Roman" w:cs="Times New Roman"/>
          <w:sz w:val="24"/>
          <w:szCs w:val="24"/>
        </w:rPr>
        <w:t xml:space="preserve"> scant and th</w:t>
      </w:r>
      <w:r w:rsidR="00366FD5" w:rsidRPr="006C4D41">
        <w:rPr>
          <w:rFonts w:ascii="Times New Roman" w:hAnsi="Times New Roman" w:cs="Times New Roman"/>
          <w:sz w:val="24"/>
          <w:szCs w:val="24"/>
        </w:rPr>
        <w:t>ick background colloid increase</w:t>
      </w:r>
      <w:r w:rsidR="00B81B3A" w:rsidRPr="006C4D41">
        <w:rPr>
          <w:rFonts w:ascii="Times New Roman" w:hAnsi="Times New Roman" w:cs="Times New Roman"/>
          <w:sz w:val="24"/>
          <w:szCs w:val="24"/>
        </w:rPr>
        <w:t xml:space="preserve"> the likelihood of accurately detecting neoplasms.</w:t>
      </w:r>
      <w:r w:rsidR="00660DFD">
        <w:rPr>
          <w:rFonts w:ascii="Times New Roman" w:hAnsi="Times New Roman" w:cs="Times New Roman"/>
          <w:sz w:val="24"/>
          <w:szCs w:val="24"/>
        </w:rPr>
        <w:t xml:space="preserve"> </w:t>
      </w:r>
      <w:r w:rsidR="00DD3D36" w:rsidRPr="006C4D41">
        <w:rPr>
          <w:rFonts w:ascii="Times New Roman" w:hAnsi="Times New Roman" w:cs="Times New Roman"/>
          <w:sz w:val="24"/>
          <w:szCs w:val="24"/>
        </w:rPr>
        <w:t>Haemorrhagic aspirate with microfollicles is seen in follicular neoplasms because of high microvessel density in the nodule</w:t>
      </w:r>
      <w:r w:rsidR="004E5E39">
        <w:rPr>
          <w:rFonts w:ascii="Times New Roman" w:hAnsi="Times New Roman" w:cs="Times New Roman"/>
          <w:sz w:val="24"/>
          <w:szCs w:val="24"/>
        </w:rPr>
        <w:t xml:space="preserve">.  </w:t>
      </w:r>
      <w:r w:rsidR="004E5E39" w:rsidRPr="004E5E39">
        <w:rPr>
          <w:rFonts w:ascii="Times New Roman" w:hAnsi="Times New Roman" w:cs="Times New Roman"/>
          <w:sz w:val="24"/>
          <w:szCs w:val="24"/>
          <w:vertAlign w:val="superscript"/>
        </w:rPr>
        <w:t>[</w:t>
      </w:r>
      <w:r w:rsidR="00A1049B" w:rsidRPr="004E5E39">
        <w:rPr>
          <w:rFonts w:ascii="Times New Roman" w:hAnsi="Times New Roman" w:cs="Times New Roman"/>
          <w:sz w:val="24"/>
          <w:szCs w:val="24"/>
          <w:vertAlign w:val="superscript"/>
        </w:rPr>
        <w:t xml:space="preserve">1, </w:t>
      </w:r>
      <w:r w:rsidR="00284649" w:rsidRPr="004E5E39">
        <w:rPr>
          <w:rFonts w:ascii="Times New Roman" w:hAnsi="Times New Roman" w:cs="Times New Roman"/>
          <w:sz w:val="24"/>
          <w:szCs w:val="24"/>
          <w:vertAlign w:val="superscript"/>
        </w:rPr>
        <w:t>28</w:t>
      </w:r>
      <w:r w:rsidR="004E5E39" w:rsidRPr="004E5E39">
        <w:rPr>
          <w:rFonts w:ascii="Times New Roman" w:hAnsi="Times New Roman" w:cs="Times New Roman"/>
          <w:sz w:val="24"/>
          <w:szCs w:val="24"/>
          <w:vertAlign w:val="superscript"/>
        </w:rPr>
        <w:t>]</w:t>
      </w:r>
      <w:r w:rsidR="004669EC" w:rsidRPr="006C4D41">
        <w:rPr>
          <w:rFonts w:ascii="Times New Roman" w:hAnsi="Times New Roman" w:cs="Times New Roman"/>
          <w:sz w:val="24"/>
          <w:szCs w:val="24"/>
        </w:rPr>
        <w:t>Although</w:t>
      </w:r>
      <w:r w:rsidR="00DD3D36" w:rsidRPr="006C4D41">
        <w:rPr>
          <w:rFonts w:ascii="Times New Roman" w:hAnsi="Times New Roman" w:cs="Times New Roman"/>
          <w:sz w:val="24"/>
          <w:szCs w:val="24"/>
        </w:rPr>
        <w:t xml:space="preserve"> many studies suggest features to differentiate the two</w:t>
      </w:r>
      <w:r w:rsidR="004669EC" w:rsidRPr="006C4D41">
        <w:rPr>
          <w:rFonts w:ascii="Times New Roman" w:hAnsi="Times New Roman" w:cs="Times New Roman"/>
          <w:sz w:val="24"/>
          <w:szCs w:val="24"/>
        </w:rPr>
        <w:t>, the diagnostic dilemma in i</w:t>
      </w:r>
      <w:r w:rsidR="009B1B58" w:rsidRPr="006C4D41">
        <w:rPr>
          <w:rFonts w:ascii="Times New Roman" w:hAnsi="Times New Roman" w:cs="Times New Roman"/>
          <w:sz w:val="24"/>
          <w:szCs w:val="24"/>
        </w:rPr>
        <w:t xml:space="preserve">nterpretation of adenomatous hyperplasia and follicular neoplasm </w:t>
      </w:r>
      <w:r w:rsidR="004669EC" w:rsidRPr="006C4D41">
        <w:rPr>
          <w:rFonts w:ascii="Times New Roman" w:hAnsi="Times New Roman" w:cs="Times New Roman"/>
          <w:sz w:val="24"/>
          <w:szCs w:val="24"/>
        </w:rPr>
        <w:t xml:space="preserve">continues </w:t>
      </w:r>
      <w:r w:rsidR="00725E9B" w:rsidRPr="006C4D41">
        <w:rPr>
          <w:rFonts w:ascii="Times New Roman" w:hAnsi="Times New Roman" w:cs="Times New Roman"/>
          <w:sz w:val="24"/>
          <w:szCs w:val="24"/>
        </w:rPr>
        <w:t>to concern.</w:t>
      </w:r>
    </w:p>
    <w:p w:rsidR="004321D2" w:rsidRDefault="004E5E3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CONCLUSION</w:t>
      </w:r>
      <w:r w:rsidR="00D86ADE" w:rsidRPr="006C4D41">
        <w:rPr>
          <w:rFonts w:ascii="Times New Roman" w:hAnsi="Times New Roman" w:cs="Times New Roman"/>
          <w:sz w:val="24"/>
          <w:szCs w:val="24"/>
        </w:rPr>
        <w:t>: FNAC of solitary thyroid nodules has high specificity</w:t>
      </w:r>
      <w:r w:rsidR="009B1B58" w:rsidRPr="006C4D41">
        <w:rPr>
          <w:rFonts w:ascii="Times New Roman" w:hAnsi="Times New Roman" w:cs="Times New Roman"/>
          <w:sz w:val="24"/>
          <w:szCs w:val="24"/>
        </w:rPr>
        <w:t xml:space="preserve"> and efficacy.It is </w:t>
      </w:r>
      <w:r w:rsidR="00D86ADE" w:rsidRPr="006C4D41">
        <w:rPr>
          <w:rFonts w:ascii="Times New Roman" w:hAnsi="Times New Roman" w:cs="Times New Roman"/>
          <w:sz w:val="24"/>
          <w:szCs w:val="24"/>
        </w:rPr>
        <w:t>one of the rapid, reliable, cost effective procedures</w:t>
      </w:r>
      <w:r w:rsidR="009B1B58" w:rsidRPr="006C4D41">
        <w:rPr>
          <w:rFonts w:ascii="Times New Roman" w:hAnsi="Times New Roman" w:cs="Times New Roman"/>
          <w:sz w:val="24"/>
          <w:szCs w:val="24"/>
        </w:rPr>
        <w:t xml:space="preserve"> for the diagnosis of </w:t>
      </w:r>
      <w:r>
        <w:rPr>
          <w:rFonts w:ascii="Times New Roman" w:hAnsi="Times New Roman" w:cs="Times New Roman"/>
          <w:sz w:val="24"/>
          <w:szCs w:val="24"/>
        </w:rPr>
        <w:t xml:space="preserve">thyroid </w:t>
      </w:r>
      <w:r w:rsidR="009B1B58" w:rsidRPr="006C4D41">
        <w:rPr>
          <w:rFonts w:ascii="Times New Roman" w:hAnsi="Times New Roman" w:cs="Times New Roman"/>
          <w:sz w:val="24"/>
          <w:szCs w:val="24"/>
        </w:rPr>
        <w:t>malignancy an</w:t>
      </w:r>
      <w:r w:rsidR="00FD4594" w:rsidRPr="006C4D41">
        <w:rPr>
          <w:rFonts w:ascii="Times New Roman" w:hAnsi="Times New Roman" w:cs="Times New Roman"/>
          <w:sz w:val="24"/>
          <w:szCs w:val="24"/>
        </w:rPr>
        <w:t xml:space="preserve">d effective </w:t>
      </w:r>
      <w:r w:rsidR="004B0435" w:rsidRPr="006C4D41">
        <w:rPr>
          <w:rFonts w:ascii="Times New Roman" w:hAnsi="Times New Roman" w:cs="Times New Roman"/>
          <w:sz w:val="24"/>
          <w:szCs w:val="24"/>
        </w:rPr>
        <w:t>management</w:t>
      </w:r>
      <w:r w:rsidR="004669EC" w:rsidRPr="006C4D41">
        <w:rPr>
          <w:rFonts w:ascii="Times New Roman" w:hAnsi="Times New Roman" w:cs="Times New Roman"/>
          <w:sz w:val="24"/>
          <w:szCs w:val="24"/>
        </w:rPr>
        <w:t>.</w:t>
      </w:r>
      <w:r w:rsidR="004D1AA3" w:rsidRPr="006C4D41">
        <w:rPr>
          <w:rFonts w:ascii="Times New Roman" w:hAnsi="Times New Roman" w:cs="Times New Roman"/>
          <w:sz w:val="24"/>
          <w:szCs w:val="24"/>
        </w:rPr>
        <w:t xml:space="preserve">In view of false negative results, </w:t>
      </w:r>
      <w:r w:rsidR="007D0C4F" w:rsidRPr="006C4D41">
        <w:rPr>
          <w:rFonts w:ascii="Times New Roman" w:hAnsi="Times New Roman" w:cs="Times New Roman"/>
          <w:sz w:val="24"/>
          <w:szCs w:val="24"/>
        </w:rPr>
        <w:t xml:space="preserve">in cases with high clinical suspicion of malignancy, </w:t>
      </w:r>
      <w:r w:rsidR="004D1AA3" w:rsidRPr="006C4D41">
        <w:rPr>
          <w:rFonts w:ascii="Times New Roman" w:hAnsi="Times New Roman" w:cs="Times New Roman"/>
          <w:sz w:val="24"/>
          <w:szCs w:val="24"/>
        </w:rPr>
        <w:t>a non neoplastic diagnosis on FNAC</w:t>
      </w:r>
      <w:r w:rsidR="00660DFD">
        <w:rPr>
          <w:rFonts w:ascii="Times New Roman" w:hAnsi="Times New Roman" w:cs="Times New Roman"/>
          <w:sz w:val="24"/>
          <w:szCs w:val="24"/>
        </w:rPr>
        <w:t xml:space="preserve"> </w:t>
      </w:r>
      <w:r w:rsidR="004D1AA3" w:rsidRPr="006C4D41">
        <w:rPr>
          <w:rFonts w:ascii="Times New Roman" w:hAnsi="Times New Roman" w:cs="Times New Roman"/>
          <w:sz w:val="24"/>
          <w:szCs w:val="24"/>
        </w:rPr>
        <w:t xml:space="preserve">should be viewed with caution </w:t>
      </w:r>
      <w:r w:rsidR="007D0C4F" w:rsidRPr="006C4D41">
        <w:rPr>
          <w:rFonts w:ascii="Times New Roman" w:hAnsi="Times New Roman" w:cs="Times New Roman"/>
          <w:sz w:val="24"/>
          <w:szCs w:val="24"/>
        </w:rPr>
        <w:t>and advised periodic follow up.</w:t>
      </w:r>
    </w:p>
    <w:p w:rsidR="002735EA" w:rsidRDefault="002735EA" w:rsidP="006C4D41">
      <w:pPr>
        <w:spacing w:line="480" w:lineRule="auto"/>
        <w:rPr>
          <w:rFonts w:ascii="Times New Roman" w:hAnsi="Times New Roman" w:cs="Times New Roman"/>
          <w:sz w:val="24"/>
          <w:szCs w:val="24"/>
        </w:rPr>
      </w:pPr>
      <w:r>
        <w:rPr>
          <w:rFonts w:ascii="Times New Roman" w:hAnsi="Times New Roman" w:cs="Times New Roman"/>
          <w:sz w:val="24"/>
          <w:szCs w:val="24"/>
        </w:rPr>
        <w:t>FUNDING: Nil.</w:t>
      </w:r>
    </w:p>
    <w:p w:rsidR="002735EA" w:rsidRDefault="002735EA" w:rsidP="006C4D41">
      <w:pPr>
        <w:spacing w:line="480" w:lineRule="auto"/>
        <w:rPr>
          <w:rFonts w:ascii="Times New Roman" w:hAnsi="Times New Roman" w:cs="Times New Roman"/>
          <w:sz w:val="24"/>
          <w:szCs w:val="24"/>
        </w:rPr>
      </w:pPr>
      <w:r>
        <w:rPr>
          <w:rFonts w:ascii="Times New Roman" w:hAnsi="Times New Roman" w:cs="Times New Roman"/>
          <w:sz w:val="24"/>
          <w:szCs w:val="24"/>
        </w:rPr>
        <w:t>COMPETING INTEREST: Nil.</w:t>
      </w:r>
    </w:p>
    <w:p w:rsidR="002B55FF" w:rsidRDefault="002B55FF" w:rsidP="006C4D41">
      <w:pPr>
        <w:spacing w:line="480" w:lineRule="auto"/>
        <w:rPr>
          <w:rFonts w:ascii="Times New Roman" w:hAnsi="Times New Roman" w:cs="Times New Roman"/>
          <w:sz w:val="24"/>
          <w:szCs w:val="24"/>
        </w:rPr>
      </w:pPr>
      <w:r>
        <w:rPr>
          <w:rFonts w:ascii="Times New Roman" w:hAnsi="Times New Roman" w:cs="Times New Roman"/>
          <w:sz w:val="24"/>
          <w:szCs w:val="24"/>
        </w:rPr>
        <w:t>ACKNOWLEDGEMENT – special thanks to medical research unit – MRU , SIMS, shimoga for their technical support.</w:t>
      </w:r>
    </w:p>
    <w:p w:rsidR="00193074" w:rsidRPr="006C4D41" w:rsidRDefault="004E5E3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REFERENCES</w:t>
      </w:r>
      <w:r w:rsidR="00193074" w:rsidRPr="006C4D41">
        <w:rPr>
          <w:rFonts w:ascii="Times New Roman" w:hAnsi="Times New Roman" w:cs="Times New Roman"/>
          <w:sz w:val="24"/>
          <w:szCs w:val="24"/>
        </w:rPr>
        <w:t>:</w:t>
      </w:r>
    </w:p>
    <w:p w:rsidR="002735EA" w:rsidRDefault="00D4308C" w:rsidP="006C4D41">
      <w:pPr>
        <w:spacing w:line="480" w:lineRule="auto"/>
        <w:rPr>
          <w:rFonts w:ascii="Times New Roman" w:hAnsi="Times New Roman" w:cs="Times New Roman"/>
          <w:iCs/>
          <w:sz w:val="24"/>
          <w:szCs w:val="24"/>
        </w:rPr>
      </w:pPr>
      <w:r w:rsidRPr="006C4D41">
        <w:rPr>
          <w:rFonts w:ascii="Times New Roman" w:hAnsi="Times New Roman" w:cs="Times New Roman"/>
          <w:sz w:val="24"/>
          <w:szCs w:val="24"/>
        </w:rPr>
        <w:t>1.</w:t>
      </w:r>
      <w:r w:rsidRPr="006C4D41">
        <w:rPr>
          <w:rFonts w:ascii="Times New Roman" w:hAnsi="Times New Roman" w:cs="Times New Roman"/>
          <w:iCs/>
          <w:sz w:val="24"/>
          <w:szCs w:val="24"/>
        </w:rPr>
        <w:t>Faquin WC.The Thyroid Gland.Recurring Problems in Histologic and Cytologic Evaluation.Arch Pathol Lab Med. 2008;132:622–632</w:t>
      </w:r>
      <w:r w:rsidR="0087091F" w:rsidRPr="006C4D41">
        <w:rPr>
          <w:rFonts w:ascii="Times New Roman" w:hAnsi="Times New Roman" w:cs="Times New Roman"/>
          <w:iCs/>
          <w:sz w:val="24"/>
          <w:szCs w:val="24"/>
        </w:rPr>
        <w:t>.</w:t>
      </w:r>
    </w:p>
    <w:p w:rsidR="0087091F" w:rsidRPr="002735EA" w:rsidRDefault="0087091F" w:rsidP="006C4D41">
      <w:pPr>
        <w:spacing w:line="480" w:lineRule="auto"/>
        <w:rPr>
          <w:rFonts w:ascii="Times New Roman" w:hAnsi="Times New Roman" w:cs="Times New Roman"/>
          <w:iCs/>
          <w:sz w:val="24"/>
          <w:szCs w:val="24"/>
        </w:rPr>
      </w:pPr>
      <w:r w:rsidRPr="006C4D41">
        <w:rPr>
          <w:rFonts w:ascii="Times New Roman" w:hAnsi="Times New Roman" w:cs="Times New Roman"/>
          <w:sz w:val="24"/>
          <w:szCs w:val="24"/>
        </w:rPr>
        <w:t>2. Jena A, Patnayak R, Prakash J, Sachan A, Suresh V, Lakshmi AY. Malignancy in solitary thyroid nodule.Indian J EndocrMetab. 2015;19:4:498.</w:t>
      </w:r>
    </w:p>
    <w:p w:rsidR="00193074" w:rsidRPr="006C4D41" w:rsidRDefault="0087091F"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w:t>
      </w:r>
      <w:r w:rsidR="00193074" w:rsidRPr="006C4D41">
        <w:rPr>
          <w:rFonts w:ascii="Times New Roman" w:hAnsi="Times New Roman" w:cs="Times New Roman"/>
          <w:sz w:val="24"/>
          <w:szCs w:val="24"/>
        </w:rPr>
        <w:t xml:space="preserve">Gupta M, Gupta S, Gupta VB. Correlation of fine needle aspiration cytology with histopathology in the diagnosis of solitary thyroid nodule. J Thyroid </w:t>
      </w:r>
      <w:r w:rsidR="004E5E39">
        <w:rPr>
          <w:rFonts w:ascii="Times New Roman" w:hAnsi="Times New Roman" w:cs="Times New Roman"/>
          <w:sz w:val="24"/>
          <w:szCs w:val="24"/>
        </w:rPr>
        <w:t>Res 2010:3.</w:t>
      </w:r>
    </w:p>
    <w:p w:rsidR="00C93576" w:rsidRPr="006C4D41" w:rsidRDefault="00C93576"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 Muratli A, Erdogan N, Sevim S, Unal I, Akyuz S. Diagnostic efficacy and importance of fine-needle aspiration cytology of thyroid nodules. J Cytol 2014;31:73-8.</w:t>
      </w:r>
    </w:p>
    <w:p w:rsidR="00C93576" w:rsidRPr="006C4D41" w:rsidRDefault="00C93576"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5.</w:t>
      </w:r>
      <w:r w:rsidR="00C93E7C" w:rsidRPr="006C4D41">
        <w:rPr>
          <w:rFonts w:ascii="Times New Roman" w:hAnsi="Times New Roman" w:cs="Times New Roman"/>
          <w:sz w:val="24"/>
          <w:szCs w:val="24"/>
        </w:rPr>
        <w:t xml:space="preserve"> Tai JD, Yang JL,</w:t>
      </w:r>
      <w:r w:rsidR="002F21AD" w:rsidRPr="006C4D41">
        <w:rPr>
          <w:rFonts w:ascii="Times New Roman" w:hAnsi="Times New Roman" w:cs="Times New Roman"/>
          <w:sz w:val="24"/>
          <w:szCs w:val="24"/>
        </w:rPr>
        <w:t xml:space="preserve"> Wu SC, Wang BW, Chang CJ. Risk </w:t>
      </w:r>
      <w:r w:rsidR="00C93E7C" w:rsidRPr="006C4D41">
        <w:rPr>
          <w:rFonts w:ascii="Times New Roman" w:hAnsi="Times New Roman" w:cs="Times New Roman"/>
          <w:sz w:val="24"/>
          <w:szCs w:val="24"/>
        </w:rPr>
        <w:t xml:space="preserve">factors </w:t>
      </w:r>
      <w:r w:rsidR="002F21AD" w:rsidRPr="006C4D41">
        <w:rPr>
          <w:rFonts w:ascii="Times New Roman" w:hAnsi="Times New Roman" w:cs="Times New Roman"/>
          <w:sz w:val="24"/>
          <w:szCs w:val="24"/>
        </w:rPr>
        <w:t xml:space="preserve">for malignancy in patients with </w:t>
      </w:r>
      <w:r w:rsidR="00C93E7C" w:rsidRPr="006C4D41">
        <w:rPr>
          <w:rFonts w:ascii="Times New Roman" w:hAnsi="Times New Roman" w:cs="Times New Roman"/>
          <w:sz w:val="24"/>
          <w:szCs w:val="24"/>
        </w:rPr>
        <w:t>sol</w:t>
      </w:r>
      <w:r w:rsidR="002F21AD" w:rsidRPr="006C4D41">
        <w:rPr>
          <w:rFonts w:ascii="Times New Roman" w:hAnsi="Times New Roman" w:cs="Times New Roman"/>
          <w:sz w:val="24"/>
          <w:szCs w:val="24"/>
        </w:rPr>
        <w:t xml:space="preserve">itary thyroid nodules and their </w:t>
      </w:r>
      <w:r w:rsidR="00C93E7C" w:rsidRPr="006C4D41">
        <w:rPr>
          <w:rFonts w:ascii="Times New Roman" w:hAnsi="Times New Roman" w:cs="Times New Roman"/>
          <w:sz w:val="24"/>
          <w:szCs w:val="24"/>
        </w:rPr>
        <w:t>impact on the management. J Can Res Ther 2012;8:379-83.</w:t>
      </w:r>
    </w:p>
    <w:p w:rsidR="002F21AD" w:rsidRPr="006C4D41" w:rsidRDefault="002F21AD"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 xml:space="preserve">6. Gupta N, Goswami B, Hunjan PS, Shankar LR and Kakar A. Evaluation of the clinicopathological profile of solitary thyroid nodules: Our experience. </w:t>
      </w:r>
      <w:r w:rsidR="00BB2EC0" w:rsidRPr="006C4D41">
        <w:rPr>
          <w:rFonts w:ascii="Times New Roman" w:hAnsi="Times New Roman" w:cs="Times New Roman"/>
          <w:sz w:val="24"/>
          <w:szCs w:val="24"/>
        </w:rPr>
        <w:t>Thyroid Res Pract</w:t>
      </w:r>
      <w:r w:rsidRPr="006C4D41">
        <w:rPr>
          <w:rFonts w:ascii="Times New Roman" w:hAnsi="Times New Roman" w:cs="Times New Roman"/>
          <w:sz w:val="24"/>
          <w:szCs w:val="24"/>
        </w:rPr>
        <w:t>.2016</w:t>
      </w:r>
      <w:r w:rsidR="00BB2EC0" w:rsidRPr="006C4D41">
        <w:rPr>
          <w:rFonts w:ascii="Times New Roman" w:hAnsi="Times New Roman" w:cs="Times New Roman"/>
          <w:sz w:val="24"/>
          <w:szCs w:val="24"/>
        </w:rPr>
        <w:t>;1-12.</w:t>
      </w:r>
    </w:p>
    <w:p w:rsidR="003D0553" w:rsidRPr="006C4D41" w:rsidRDefault="003D0553"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7. Nadgouda VG. </w:t>
      </w:r>
      <w:r w:rsidR="00DC4BB3" w:rsidRPr="006C4D41">
        <w:rPr>
          <w:rFonts w:ascii="Times New Roman" w:hAnsi="Times New Roman" w:cs="Times New Roman"/>
          <w:sz w:val="24"/>
          <w:szCs w:val="24"/>
        </w:rPr>
        <w:t>Approach to a</w:t>
      </w:r>
      <w:r w:rsidRPr="006C4D41">
        <w:rPr>
          <w:rFonts w:ascii="Times New Roman" w:hAnsi="Times New Roman" w:cs="Times New Roman"/>
          <w:sz w:val="24"/>
          <w:szCs w:val="24"/>
        </w:rPr>
        <w:t xml:space="preserve"> Patient with Solitary Thyroid Nodule. Medicine Update 2011;185-90.</w:t>
      </w:r>
    </w:p>
    <w:p w:rsidR="00D636F3" w:rsidRPr="006C4D41" w:rsidRDefault="003D0553"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8.</w:t>
      </w:r>
      <w:r w:rsidR="00D636F3" w:rsidRPr="006C4D41">
        <w:rPr>
          <w:rFonts w:ascii="Times New Roman" w:hAnsi="Times New Roman" w:cs="Times New Roman"/>
          <w:sz w:val="24"/>
          <w:szCs w:val="24"/>
        </w:rPr>
        <w:t>Muddegowda PH, Lingegowda JB, Hiremath SS, Kishanprasad HL, Nagesh T, Joshua. Panorama of solitary thyroid nodule.Int J Med Health Sci. January 2012;1(1):19-26.</w:t>
      </w:r>
    </w:p>
    <w:p w:rsidR="00BC504E" w:rsidRPr="006C4D41" w:rsidRDefault="00BC504E"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9. Sarda AK, Gupta A, Jain PK, Prasad S. Management options for solitary thyroid nodules in an endemic goitrous area. Postgrad Med J 1997; 73:560-4.</w:t>
      </w:r>
    </w:p>
    <w:p w:rsidR="00DC4BB3" w:rsidRPr="006C4D41" w:rsidRDefault="00DC4BB3"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10. Kaur K, Sonkhya N, Bapna AS, Mital P. A comparative study of fine needle aspiration cytology, ultrasonography and radionuclide scan in the management of solitary thyroid nodule: A prospective analysis of fifty cases. Ind J Otolaryngol head neck surg 2002 June; 54(2):96-101.</w:t>
      </w:r>
    </w:p>
    <w:p w:rsidR="00AF3CAE" w:rsidRPr="006C4D41" w:rsidRDefault="00DC4BB3"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11</w:t>
      </w:r>
      <w:r w:rsidR="00BC504E" w:rsidRPr="006C4D41">
        <w:rPr>
          <w:rFonts w:ascii="Times New Roman" w:hAnsi="Times New Roman" w:cs="Times New Roman"/>
          <w:sz w:val="24"/>
          <w:szCs w:val="24"/>
        </w:rPr>
        <w:t>. Mundasad B, Mcallister I, Carson J, Pyper PC. Accuracy of fine needle aspiration cytology in diagnosis of thyroid swellings. In: The internet journal of endocrino</w:t>
      </w:r>
      <w:r w:rsidRPr="006C4D41">
        <w:rPr>
          <w:rFonts w:ascii="Times New Roman" w:hAnsi="Times New Roman" w:cs="Times New Roman"/>
          <w:sz w:val="24"/>
          <w:szCs w:val="24"/>
        </w:rPr>
        <w:t xml:space="preserve">logy 2006. </w:t>
      </w:r>
    </w:p>
    <w:p w:rsidR="005B780B" w:rsidRPr="006C4D41" w:rsidRDefault="00AF3CAE"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12. Anitha S, Ravimohan TR. A study of incidence of malignancy in solitary nodule of thyroid. International Journal of Contemporary Medical Research 2016;3(4):993-995.</w:t>
      </w:r>
    </w:p>
    <w:p w:rsidR="00284649" w:rsidRPr="006C4D41" w:rsidRDefault="005B780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13.</w:t>
      </w:r>
      <w:r w:rsidR="00284649" w:rsidRPr="006C4D41">
        <w:rPr>
          <w:rFonts w:ascii="Times New Roman" w:hAnsi="Times New Roman" w:cs="Times New Roman"/>
          <w:sz w:val="24"/>
          <w:szCs w:val="24"/>
        </w:rPr>
        <w:t xml:space="preserve"> Das DK, Khanna CM, Tripathi RP, Pant CS, Mandal AK, Chandra S et al. Solitary nodular goitre-Review of cytomorphologic features in 441 cases.ActaCytol 1999; 43:563-74.</w:t>
      </w:r>
    </w:p>
    <w:p w:rsidR="005B780B"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14.</w:t>
      </w:r>
      <w:r w:rsidR="005B780B" w:rsidRPr="006C4D41">
        <w:rPr>
          <w:rFonts w:ascii="Times New Roman" w:hAnsi="Times New Roman" w:cs="Times New Roman"/>
          <w:sz w:val="24"/>
          <w:szCs w:val="24"/>
        </w:rPr>
        <w:t xml:space="preserve">Nguyen GK, Lee MW, Ginsgerg J, Wragg T, Bilodeau D et al. Fine needle aspiration of the thyroid: an overview. Cytojournal 2005; 2:12-16. </w:t>
      </w:r>
    </w:p>
    <w:p w:rsidR="00F86530"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15</w:t>
      </w:r>
      <w:r w:rsidR="005B780B" w:rsidRPr="006C4D41">
        <w:rPr>
          <w:rFonts w:ascii="Times New Roman" w:hAnsi="Times New Roman" w:cs="Times New Roman"/>
          <w:sz w:val="24"/>
          <w:szCs w:val="24"/>
        </w:rPr>
        <w:t>. Hay ID. Thyroiditis: a clinical update. Mayo ClinProc 1985; 60:836-43.</w:t>
      </w:r>
    </w:p>
    <w:p w:rsidR="00F86530"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color w:val="131413"/>
          <w:sz w:val="24"/>
          <w:szCs w:val="24"/>
        </w:rPr>
        <w:t>16</w:t>
      </w:r>
      <w:r w:rsidR="00434080" w:rsidRPr="006C4D41">
        <w:rPr>
          <w:rFonts w:ascii="Times New Roman" w:hAnsi="Times New Roman" w:cs="Times New Roman"/>
          <w:color w:val="131413"/>
          <w:sz w:val="24"/>
          <w:szCs w:val="24"/>
        </w:rPr>
        <w:t>.</w:t>
      </w:r>
      <w:r w:rsidR="00434080" w:rsidRPr="006C4D41">
        <w:rPr>
          <w:rFonts w:ascii="Times New Roman" w:hAnsi="Times New Roman" w:cs="Times New Roman"/>
          <w:sz w:val="24"/>
          <w:szCs w:val="24"/>
        </w:rPr>
        <w:t>Bommanahalli BP, Bhat RV, Rupanarayan R. A cell pattern approach to interpretation of fine needle aspiration cytology of thyroid lesions: A cyto-histomorphological study. J Cytol 2010;27(4):127-32.</w:t>
      </w:r>
    </w:p>
    <w:p w:rsidR="00F86530"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17</w:t>
      </w:r>
      <w:r w:rsidR="00F86530" w:rsidRPr="006C4D41">
        <w:rPr>
          <w:rFonts w:ascii="Times New Roman" w:hAnsi="Times New Roman" w:cs="Times New Roman"/>
          <w:sz w:val="24"/>
          <w:szCs w:val="24"/>
        </w:rPr>
        <w:t>.</w:t>
      </w:r>
      <w:r w:rsidR="00F86530" w:rsidRPr="006C4D41">
        <w:rPr>
          <w:rFonts w:ascii="Times New Roman" w:hAnsi="Times New Roman" w:cs="Times New Roman"/>
          <w:color w:val="131413"/>
          <w:sz w:val="24"/>
          <w:szCs w:val="24"/>
        </w:rPr>
        <w:t>Sukumaran R, Kattoor J, Pillai KR, Ramadas PT, Nayak N,Somanathan T et al. Fine Needle Aspiration Cytology of Thyroid Lesions and its Correlation with Histopathology in a Series of 248 Patients.Indian J Surg Oncol.2014;5(3):237–241.</w:t>
      </w:r>
    </w:p>
    <w:p w:rsidR="002735EA" w:rsidRDefault="00284649" w:rsidP="002735EA">
      <w:pPr>
        <w:spacing w:line="480" w:lineRule="auto"/>
        <w:rPr>
          <w:rFonts w:ascii="Times New Roman" w:hAnsi="Times New Roman" w:cs="Times New Roman"/>
          <w:sz w:val="24"/>
          <w:szCs w:val="24"/>
        </w:rPr>
      </w:pPr>
      <w:r w:rsidRPr="006C4D41">
        <w:rPr>
          <w:rFonts w:ascii="Times New Roman" w:hAnsi="Times New Roman" w:cs="Times New Roman"/>
          <w:color w:val="131413"/>
          <w:sz w:val="24"/>
          <w:szCs w:val="24"/>
        </w:rPr>
        <w:t>18</w:t>
      </w:r>
      <w:r w:rsidR="00F86530" w:rsidRPr="006C4D41">
        <w:rPr>
          <w:rFonts w:ascii="Times New Roman" w:hAnsi="Times New Roman" w:cs="Times New Roman"/>
          <w:color w:val="131413"/>
          <w:sz w:val="24"/>
          <w:szCs w:val="24"/>
        </w:rPr>
        <w:t xml:space="preserve">. Ersoz C, Firat P, Uguz A, Kuzey GM. Fine-needle aspiration cytology of solitary thyroid nodules: how far can we go in rendering differential diagnoses? Cancer 2004;102:302-7. </w:t>
      </w:r>
    </w:p>
    <w:p w:rsidR="002735EA" w:rsidRPr="002735EA" w:rsidRDefault="00284649" w:rsidP="002735EA">
      <w:pPr>
        <w:spacing w:line="480" w:lineRule="auto"/>
        <w:rPr>
          <w:rFonts w:ascii="Times New Roman" w:hAnsi="Times New Roman" w:cs="Times New Roman"/>
          <w:sz w:val="24"/>
          <w:szCs w:val="24"/>
        </w:rPr>
      </w:pPr>
      <w:r w:rsidRPr="006C4D41">
        <w:rPr>
          <w:rFonts w:ascii="Times New Roman" w:hAnsi="Times New Roman" w:cs="Times New Roman"/>
          <w:color w:val="131413"/>
          <w:sz w:val="24"/>
          <w:szCs w:val="24"/>
        </w:rPr>
        <w:t>19</w:t>
      </w:r>
      <w:r w:rsidR="00F86530" w:rsidRPr="006C4D41">
        <w:rPr>
          <w:rFonts w:ascii="Times New Roman" w:hAnsi="Times New Roman" w:cs="Times New Roman"/>
          <w:color w:val="131413"/>
          <w:sz w:val="24"/>
          <w:szCs w:val="24"/>
        </w:rPr>
        <w:t xml:space="preserve">. </w:t>
      </w:r>
      <w:r w:rsidR="00F86530" w:rsidRPr="006C4D41">
        <w:rPr>
          <w:rFonts w:ascii="Times New Roman" w:hAnsi="Times New Roman" w:cs="Times New Roman"/>
          <w:sz w:val="24"/>
          <w:szCs w:val="24"/>
        </w:rPr>
        <w:t>Aggarwal SK, Jayaram G, Kakar A, Guel GD, Prakash R, Pant CS. Fine needle aspiration cytologic diagnosis of the solitary cold thyroid nodule - comparison with ultrasonography, radionuclide perfusion and xeroradiography. ActaCytol 1989; 33(1):41-7.</w:t>
      </w:r>
    </w:p>
    <w:p w:rsidR="002735EA" w:rsidRDefault="00284649" w:rsidP="002735EA">
      <w:pPr>
        <w:autoSpaceDE w:val="0"/>
        <w:autoSpaceDN w:val="0"/>
        <w:adjustRightInd w:val="0"/>
        <w:spacing w:after="0" w:line="480" w:lineRule="auto"/>
        <w:rPr>
          <w:rFonts w:ascii="Times New Roman" w:hAnsi="Times New Roman" w:cs="Times New Roman"/>
          <w:color w:val="131413"/>
          <w:sz w:val="24"/>
          <w:szCs w:val="24"/>
        </w:rPr>
      </w:pPr>
      <w:r w:rsidRPr="006C4D41">
        <w:rPr>
          <w:rFonts w:ascii="Times New Roman" w:hAnsi="Times New Roman" w:cs="Times New Roman"/>
          <w:sz w:val="24"/>
          <w:szCs w:val="24"/>
        </w:rPr>
        <w:t>20</w:t>
      </w:r>
      <w:r w:rsidR="00F86530" w:rsidRPr="006C4D41">
        <w:rPr>
          <w:rFonts w:ascii="Times New Roman" w:hAnsi="Times New Roman" w:cs="Times New Roman"/>
          <w:sz w:val="24"/>
          <w:szCs w:val="24"/>
        </w:rPr>
        <w:t>. Bapat RD, Shah SH, Relekar RG, Pandit A, Bhandarkar SD. Analyis of 105 uninodulargoitres. J Postgrad Med 1992; 38:60-1.</w:t>
      </w:r>
    </w:p>
    <w:p w:rsidR="00503266" w:rsidRPr="002735EA" w:rsidRDefault="00284649" w:rsidP="002735EA">
      <w:pPr>
        <w:autoSpaceDE w:val="0"/>
        <w:autoSpaceDN w:val="0"/>
        <w:adjustRightInd w:val="0"/>
        <w:spacing w:after="0" w:line="480" w:lineRule="auto"/>
        <w:rPr>
          <w:rFonts w:ascii="Times New Roman" w:hAnsi="Times New Roman" w:cs="Times New Roman"/>
          <w:color w:val="131413"/>
          <w:sz w:val="24"/>
          <w:szCs w:val="24"/>
        </w:rPr>
      </w:pPr>
      <w:r w:rsidRPr="006C4D41">
        <w:rPr>
          <w:rFonts w:ascii="Times New Roman" w:hAnsi="Times New Roman" w:cs="Times New Roman"/>
          <w:sz w:val="24"/>
          <w:szCs w:val="24"/>
        </w:rPr>
        <w:t>21</w:t>
      </w:r>
      <w:r w:rsidR="00F86530" w:rsidRPr="006C4D41">
        <w:rPr>
          <w:rFonts w:ascii="Times New Roman" w:hAnsi="Times New Roman" w:cs="Times New Roman"/>
          <w:sz w:val="24"/>
          <w:szCs w:val="24"/>
        </w:rPr>
        <w:t>. Duek SD, Goldenberg D, Linn S, Krausz MM, Hershko DD. The role of fine-needle aspiration and intraoperative frozen section in the surgical management of solitary thyroid nodules.Surg Today 2002; 32(10):857-61.</w:t>
      </w:r>
    </w:p>
    <w:p w:rsidR="00503266" w:rsidRPr="006C4D41" w:rsidRDefault="00284649" w:rsidP="006C4D41">
      <w:pPr>
        <w:autoSpaceDE w:val="0"/>
        <w:autoSpaceDN w:val="0"/>
        <w:adjustRightInd w:val="0"/>
        <w:spacing w:after="0" w:line="480" w:lineRule="auto"/>
        <w:rPr>
          <w:rFonts w:ascii="Times New Roman" w:hAnsi="Times New Roman" w:cs="Times New Roman"/>
          <w:sz w:val="24"/>
          <w:szCs w:val="24"/>
        </w:rPr>
      </w:pPr>
      <w:r w:rsidRPr="006C4D41">
        <w:rPr>
          <w:rFonts w:ascii="Times New Roman" w:hAnsi="Times New Roman" w:cs="Times New Roman"/>
          <w:sz w:val="24"/>
          <w:szCs w:val="24"/>
        </w:rPr>
        <w:t>22</w:t>
      </w:r>
      <w:r w:rsidR="00F86530" w:rsidRPr="006C4D41">
        <w:rPr>
          <w:rFonts w:ascii="Times New Roman" w:hAnsi="Times New Roman" w:cs="Times New Roman"/>
          <w:sz w:val="24"/>
          <w:szCs w:val="24"/>
        </w:rPr>
        <w:t>. N</w:t>
      </w:r>
      <w:r w:rsidR="006C4D41" w:rsidRPr="006C4D41">
        <w:rPr>
          <w:rFonts w:ascii="Times New Roman" w:hAnsi="Times New Roman" w:cs="Times New Roman"/>
          <w:sz w:val="24"/>
          <w:szCs w:val="24"/>
        </w:rPr>
        <w:t>na</w:t>
      </w:r>
      <w:r w:rsidR="00F86530" w:rsidRPr="006C4D41">
        <w:rPr>
          <w:rFonts w:ascii="Times New Roman" w:hAnsi="Times New Roman" w:cs="Times New Roman"/>
          <w:sz w:val="24"/>
          <w:szCs w:val="24"/>
        </w:rPr>
        <w:t>gada HA, Musa AB, Gali BM, Khalil MIA. Fine needle aspiration cytology of thyroid nodules: A Nigerian tertiary hospital experience. The internet journal of Cardiovascular Research 2006.</w:t>
      </w:r>
    </w:p>
    <w:p w:rsidR="00503266" w:rsidRPr="006C4D41" w:rsidRDefault="00284649" w:rsidP="006C4D41">
      <w:pPr>
        <w:autoSpaceDE w:val="0"/>
        <w:autoSpaceDN w:val="0"/>
        <w:adjustRightInd w:val="0"/>
        <w:spacing w:after="0"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23</w:t>
      </w:r>
      <w:r w:rsidR="00503266" w:rsidRPr="006C4D41">
        <w:rPr>
          <w:rFonts w:ascii="Times New Roman" w:hAnsi="Times New Roman" w:cs="Times New Roman"/>
          <w:sz w:val="24"/>
          <w:szCs w:val="24"/>
        </w:rPr>
        <w:t>. Chao CT, Lin JD, Chao HH, Hsueh C, Chen MF.Surgical treatment of solitary thyroid nodules via fine needle aspiration biopsy and frozen section analysis. Ann SurgOncol 2007; 14:712-8.</w:t>
      </w:r>
    </w:p>
    <w:p w:rsidR="00503266"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24</w:t>
      </w:r>
      <w:r w:rsidR="002735EA">
        <w:rPr>
          <w:rFonts w:ascii="Times New Roman" w:hAnsi="Times New Roman" w:cs="Times New Roman"/>
          <w:sz w:val="24"/>
          <w:szCs w:val="24"/>
        </w:rPr>
        <w:t xml:space="preserve">. Lopez H, </w:t>
      </w:r>
      <w:r w:rsidR="00503266" w:rsidRPr="006C4D41">
        <w:rPr>
          <w:rFonts w:ascii="Times New Roman" w:hAnsi="Times New Roman" w:cs="Times New Roman"/>
          <w:sz w:val="24"/>
          <w:szCs w:val="24"/>
        </w:rPr>
        <w:t xml:space="preserve">Montano </w:t>
      </w:r>
      <w:r w:rsidR="002735EA">
        <w:rPr>
          <w:rFonts w:ascii="Times New Roman" w:hAnsi="Times New Roman" w:cs="Times New Roman"/>
          <w:sz w:val="24"/>
          <w:szCs w:val="24"/>
        </w:rPr>
        <w:t xml:space="preserve">AS, </w:t>
      </w:r>
      <w:r w:rsidR="00503266" w:rsidRPr="006C4D41">
        <w:rPr>
          <w:rFonts w:ascii="Times New Roman" w:hAnsi="Times New Roman" w:cs="Times New Roman"/>
          <w:sz w:val="24"/>
          <w:szCs w:val="24"/>
        </w:rPr>
        <w:t xml:space="preserve">Acosta </w:t>
      </w:r>
      <w:r w:rsidR="002735EA">
        <w:rPr>
          <w:rFonts w:ascii="Times New Roman" w:hAnsi="Times New Roman" w:cs="Times New Roman"/>
          <w:sz w:val="24"/>
          <w:szCs w:val="24"/>
        </w:rPr>
        <w:t xml:space="preserve">TEM, </w:t>
      </w:r>
      <w:r w:rsidR="00503266" w:rsidRPr="006C4D41">
        <w:rPr>
          <w:rFonts w:ascii="Times New Roman" w:hAnsi="Times New Roman" w:cs="Times New Roman"/>
          <w:sz w:val="24"/>
          <w:szCs w:val="24"/>
        </w:rPr>
        <w:t xml:space="preserve">Ramirez </w:t>
      </w:r>
      <w:r w:rsidR="002735EA">
        <w:rPr>
          <w:rFonts w:ascii="Times New Roman" w:hAnsi="Times New Roman" w:cs="Times New Roman"/>
          <w:sz w:val="24"/>
          <w:szCs w:val="24"/>
        </w:rPr>
        <w:t xml:space="preserve">ZFR, </w:t>
      </w:r>
      <w:r w:rsidR="00503266" w:rsidRPr="006C4D41">
        <w:rPr>
          <w:rFonts w:ascii="Times New Roman" w:hAnsi="Times New Roman" w:cs="Times New Roman"/>
          <w:sz w:val="24"/>
          <w:szCs w:val="24"/>
        </w:rPr>
        <w:t xml:space="preserve">Torres </w:t>
      </w:r>
      <w:r w:rsidR="002735EA">
        <w:rPr>
          <w:rFonts w:ascii="Times New Roman" w:hAnsi="Times New Roman" w:cs="Times New Roman"/>
          <w:sz w:val="24"/>
          <w:szCs w:val="24"/>
        </w:rPr>
        <w:t xml:space="preserve">DRM, </w:t>
      </w:r>
      <w:r w:rsidR="00503266" w:rsidRPr="006C4D41">
        <w:rPr>
          <w:rFonts w:ascii="Times New Roman" w:hAnsi="Times New Roman" w:cs="Times New Roman"/>
          <w:sz w:val="24"/>
          <w:szCs w:val="24"/>
        </w:rPr>
        <w:t xml:space="preserve">Ruiz </w:t>
      </w:r>
      <w:r w:rsidR="002735EA">
        <w:rPr>
          <w:rFonts w:ascii="Times New Roman" w:hAnsi="Times New Roman" w:cs="Times New Roman"/>
          <w:sz w:val="24"/>
          <w:szCs w:val="24"/>
        </w:rPr>
        <w:t>A</w:t>
      </w:r>
      <w:r w:rsidR="00503266" w:rsidRPr="006C4D41">
        <w:rPr>
          <w:rFonts w:ascii="Times New Roman" w:hAnsi="Times New Roman" w:cs="Times New Roman"/>
          <w:sz w:val="24"/>
          <w:szCs w:val="24"/>
        </w:rPr>
        <w:t>P et al. Combined use of fine-needle aspiration biopsy, MIBI scans and frozen section biopsy offers the best diagnostic accuracy in the assessment of the hypofunctioning solitary thyroid nodule. Eur J Nucl Med MolImag 2004 Sept; 31(9):1273-9.</w:t>
      </w:r>
    </w:p>
    <w:p w:rsidR="005547D0"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25</w:t>
      </w:r>
      <w:r w:rsidR="005547D0" w:rsidRPr="006C4D41">
        <w:rPr>
          <w:rFonts w:ascii="Times New Roman" w:hAnsi="Times New Roman" w:cs="Times New Roman"/>
          <w:sz w:val="24"/>
          <w:szCs w:val="24"/>
        </w:rPr>
        <w:t>. Afroze N, Kalyani N, Hasan SH. Role of fine needle aspiration cytology in the diagnosis of palpable thyroid lesions. Indian J PatholMicrobiol 2002 July;45(3):241-6</w:t>
      </w:r>
    </w:p>
    <w:p w:rsidR="005547D0" w:rsidRPr="006C4D41" w:rsidRDefault="00284649"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26</w:t>
      </w:r>
      <w:r w:rsidR="005547D0" w:rsidRPr="006C4D41">
        <w:rPr>
          <w:rFonts w:ascii="Times New Roman" w:hAnsi="Times New Roman" w:cs="Times New Roman"/>
          <w:sz w:val="24"/>
          <w:szCs w:val="24"/>
        </w:rPr>
        <w:t>. Kessler A, Gavriel H, Zahav S et al.Accuracy and consistency of fine-needle aspiration biopsy in the diagnosis and management of solitary thyroid nodules,” Israel Medical Association Journal 2005;7(6):371–373.</w:t>
      </w:r>
    </w:p>
    <w:p w:rsidR="00503266" w:rsidRPr="006C4D41" w:rsidRDefault="00284649" w:rsidP="006C4D41">
      <w:pPr>
        <w:autoSpaceDE w:val="0"/>
        <w:autoSpaceDN w:val="0"/>
        <w:adjustRightInd w:val="0"/>
        <w:spacing w:after="0" w:line="480" w:lineRule="auto"/>
        <w:rPr>
          <w:rFonts w:ascii="Times New Roman" w:hAnsi="Times New Roman" w:cs="Times New Roman"/>
          <w:sz w:val="24"/>
          <w:szCs w:val="24"/>
        </w:rPr>
      </w:pPr>
      <w:r w:rsidRPr="006C4D41">
        <w:rPr>
          <w:rFonts w:ascii="Times New Roman" w:hAnsi="Times New Roman" w:cs="Times New Roman"/>
          <w:sz w:val="24"/>
          <w:szCs w:val="24"/>
        </w:rPr>
        <w:t>27</w:t>
      </w:r>
      <w:r w:rsidR="00503266" w:rsidRPr="006C4D41">
        <w:rPr>
          <w:rFonts w:ascii="Times New Roman" w:hAnsi="Times New Roman" w:cs="Times New Roman"/>
          <w:sz w:val="24"/>
          <w:szCs w:val="24"/>
        </w:rPr>
        <w:t>.Akerman M, Tennvall J, Biorklund A, Martennson H, Moller T. Sensitivity and specificity of fine needle aspiration cytology in the diagnosis of tumors of the thyroid gland. ActaCytol 1985; 29:850-5.</w:t>
      </w:r>
    </w:p>
    <w:p w:rsidR="00DD3D36" w:rsidRPr="006C4D41" w:rsidRDefault="00284649" w:rsidP="006C4D41">
      <w:pPr>
        <w:autoSpaceDE w:val="0"/>
        <w:autoSpaceDN w:val="0"/>
        <w:adjustRightInd w:val="0"/>
        <w:spacing w:after="0" w:line="480" w:lineRule="auto"/>
        <w:rPr>
          <w:rFonts w:ascii="Times New Roman" w:hAnsi="Times New Roman" w:cs="Times New Roman"/>
          <w:sz w:val="24"/>
          <w:szCs w:val="24"/>
        </w:rPr>
      </w:pPr>
      <w:r w:rsidRPr="006C4D41">
        <w:rPr>
          <w:rFonts w:ascii="Times New Roman" w:hAnsi="Times New Roman" w:cs="Times New Roman"/>
          <w:sz w:val="24"/>
          <w:szCs w:val="24"/>
        </w:rPr>
        <w:t>28</w:t>
      </w:r>
      <w:r w:rsidR="00DD3D36" w:rsidRPr="006C4D41">
        <w:rPr>
          <w:rFonts w:ascii="Times New Roman" w:hAnsi="Times New Roman" w:cs="Times New Roman"/>
          <w:sz w:val="24"/>
          <w:szCs w:val="24"/>
        </w:rPr>
        <w:t>. Lingegowda JB, Muddegowda PH, Rajesh KN,  Kurpad RR. Application of pattern analysis in fine needle aspiration of solitary nodule of thyroid.</w:t>
      </w:r>
      <w:r w:rsidR="00A1049B" w:rsidRPr="006C4D41">
        <w:rPr>
          <w:rFonts w:ascii="Times New Roman" w:hAnsi="Times New Roman" w:cs="Times New Roman"/>
          <w:sz w:val="24"/>
          <w:szCs w:val="24"/>
        </w:rPr>
        <w:t>J Cytol 2010;27(</w:t>
      </w:r>
      <w:r w:rsidR="00DD3D36" w:rsidRPr="006C4D41">
        <w:rPr>
          <w:rFonts w:ascii="Times New Roman" w:hAnsi="Times New Roman" w:cs="Times New Roman"/>
          <w:sz w:val="24"/>
          <w:szCs w:val="24"/>
        </w:rPr>
        <w:t>1</w:t>
      </w:r>
      <w:r w:rsidR="00A1049B" w:rsidRPr="006C4D41">
        <w:rPr>
          <w:rFonts w:ascii="Times New Roman" w:hAnsi="Times New Roman" w:cs="Times New Roman"/>
          <w:sz w:val="24"/>
          <w:szCs w:val="24"/>
        </w:rPr>
        <w:t>):1-7.</w:t>
      </w:r>
    </w:p>
    <w:p w:rsidR="00503266" w:rsidRPr="006C4D41" w:rsidRDefault="00503266" w:rsidP="006C4D41">
      <w:pPr>
        <w:spacing w:line="480" w:lineRule="auto"/>
        <w:rPr>
          <w:rFonts w:ascii="Times New Roman" w:hAnsi="Times New Roman" w:cs="Times New Roman"/>
          <w:sz w:val="24"/>
          <w:szCs w:val="24"/>
        </w:rPr>
      </w:pPr>
    </w:p>
    <w:p w:rsidR="00503266" w:rsidRPr="006C4D41" w:rsidRDefault="00503266" w:rsidP="006C4D41">
      <w:pPr>
        <w:autoSpaceDE w:val="0"/>
        <w:autoSpaceDN w:val="0"/>
        <w:adjustRightInd w:val="0"/>
        <w:spacing w:after="0" w:line="480" w:lineRule="auto"/>
        <w:rPr>
          <w:rFonts w:ascii="Times New Roman" w:hAnsi="Times New Roman" w:cs="Times New Roman"/>
          <w:sz w:val="24"/>
          <w:szCs w:val="24"/>
        </w:rPr>
      </w:pPr>
    </w:p>
    <w:p w:rsidR="00F86530" w:rsidRPr="006C4D41" w:rsidRDefault="00F86530" w:rsidP="006C4D41">
      <w:pPr>
        <w:autoSpaceDE w:val="0"/>
        <w:autoSpaceDN w:val="0"/>
        <w:adjustRightInd w:val="0"/>
        <w:spacing w:after="0" w:line="480" w:lineRule="auto"/>
        <w:rPr>
          <w:rFonts w:ascii="Times New Roman" w:hAnsi="Times New Roman" w:cs="Times New Roman"/>
          <w:color w:val="131413"/>
          <w:sz w:val="24"/>
          <w:szCs w:val="24"/>
        </w:rPr>
      </w:pPr>
    </w:p>
    <w:p w:rsidR="00F86530" w:rsidRPr="006C4D41" w:rsidRDefault="00F86530" w:rsidP="006C4D41">
      <w:pPr>
        <w:autoSpaceDE w:val="0"/>
        <w:autoSpaceDN w:val="0"/>
        <w:adjustRightInd w:val="0"/>
        <w:spacing w:after="0" w:line="480" w:lineRule="auto"/>
        <w:rPr>
          <w:rFonts w:ascii="Times New Roman" w:hAnsi="Times New Roman" w:cs="Times New Roman"/>
          <w:color w:val="131413"/>
          <w:sz w:val="24"/>
          <w:szCs w:val="24"/>
        </w:rPr>
      </w:pPr>
    </w:p>
    <w:p w:rsidR="00F86530" w:rsidRPr="006C4D41" w:rsidRDefault="00F86530" w:rsidP="006C4D41">
      <w:pPr>
        <w:autoSpaceDE w:val="0"/>
        <w:autoSpaceDN w:val="0"/>
        <w:adjustRightInd w:val="0"/>
        <w:spacing w:after="0" w:line="480" w:lineRule="auto"/>
        <w:rPr>
          <w:rFonts w:ascii="Times New Roman" w:hAnsi="Times New Roman" w:cs="Times New Roman"/>
          <w:color w:val="131413"/>
          <w:sz w:val="24"/>
          <w:szCs w:val="24"/>
        </w:rPr>
      </w:pPr>
    </w:p>
    <w:p w:rsidR="00F86530" w:rsidRPr="006C4D41" w:rsidRDefault="00F86530" w:rsidP="006C4D41">
      <w:pPr>
        <w:spacing w:line="480" w:lineRule="auto"/>
        <w:rPr>
          <w:rFonts w:ascii="Times New Roman" w:hAnsi="Times New Roman" w:cs="Times New Roman"/>
          <w:sz w:val="24"/>
          <w:szCs w:val="24"/>
        </w:rPr>
      </w:pPr>
    </w:p>
    <w:p w:rsidR="006D4DF5" w:rsidRPr="006D4DF5" w:rsidRDefault="007D04EB" w:rsidP="008577C3">
      <w:pPr>
        <w:spacing w:line="480" w:lineRule="auto"/>
        <w:rPr>
          <w:rFonts w:ascii="Times New Roman" w:hAnsi="Times New Roman" w:cs="Times New Roman"/>
          <w:sz w:val="24"/>
          <w:szCs w:val="24"/>
        </w:rPr>
      </w:pPr>
      <w:r>
        <w:rPr>
          <w:rFonts w:ascii="Times New Roman" w:hAnsi="Times New Roman" w:cs="Times New Roman"/>
          <w:sz w:val="24"/>
          <w:szCs w:val="24"/>
        </w:rPr>
        <w:t>FIG</w:t>
      </w:r>
      <w:r w:rsidR="00E07622">
        <w:rPr>
          <w:rFonts w:ascii="Times New Roman" w:hAnsi="Times New Roman" w:cs="Times New Roman"/>
          <w:sz w:val="24"/>
          <w:szCs w:val="24"/>
        </w:rPr>
        <w:t>URES WITH LEGENDS:</w:t>
      </w:r>
      <w:r w:rsidR="00E07622" w:rsidRPr="00E07622">
        <w:rPr>
          <w:noProof/>
        </w:rPr>
        <w:t xml:space="preserve"> </w:t>
      </w:r>
      <w:r w:rsidR="00E07622" w:rsidRPr="00E07622">
        <w:rPr>
          <w:rFonts w:ascii="Times New Roman" w:hAnsi="Times New Roman" w:cs="Times New Roman"/>
          <w:sz w:val="24"/>
          <w:szCs w:val="24"/>
        </w:rPr>
        <w:drawing>
          <wp:inline distT="0" distB="0" distL="0" distR="0">
            <wp:extent cx="5943600" cy="3375660"/>
            <wp:effectExtent l="0" t="0" r="0" b="0"/>
            <wp:docPr id="50" name="Object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4371475"/>
                      <a:chOff x="838200" y="838200"/>
                      <a:chExt cx="7696200" cy="4371475"/>
                    </a:xfrm>
                  </a:grpSpPr>
                  <a:pic>
                    <a:nvPicPr>
                      <a:cNvPr id="1026" name="Picture 2"/>
                      <a:cNvPicPr>
                        <a:picLocks noChangeAspect="1" noChangeArrowheads="1"/>
                      </a:cNvPicPr>
                    </a:nvPicPr>
                    <a:blipFill>
                      <a:blip r:embed="rId6" cstate="print"/>
                      <a:srcRect/>
                      <a:stretch>
                        <a:fillRect/>
                      </a:stretch>
                    </a:blipFill>
                    <a:spPr bwMode="auto">
                      <a:xfrm>
                        <a:off x="838200" y="838200"/>
                        <a:ext cx="2514600" cy="2057400"/>
                      </a:xfrm>
                      <a:prstGeom prst="rect">
                        <a:avLst/>
                      </a:prstGeom>
                      <a:noFill/>
                      <a:ln w="9525">
                        <a:noFill/>
                        <a:miter lim="800000"/>
                        <a:headEnd/>
                        <a:tailEnd/>
                      </a:ln>
                      <a:effectLst/>
                    </a:spPr>
                  </a:pic>
                  <a:pic>
                    <a:nvPicPr>
                      <a:cNvPr id="1027" name="Picture 3"/>
                      <a:cNvPicPr>
                        <a:picLocks noChangeAspect="1" noChangeArrowheads="1"/>
                      </a:cNvPicPr>
                    </a:nvPicPr>
                    <a:blipFill>
                      <a:blip r:embed="rId7" cstate="print"/>
                      <a:srcRect/>
                      <a:stretch>
                        <a:fillRect/>
                      </a:stretch>
                    </a:blipFill>
                    <a:spPr bwMode="auto">
                      <a:xfrm>
                        <a:off x="3429000" y="838200"/>
                        <a:ext cx="2514600" cy="1981200"/>
                      </a:xfrm>
                      <a:prstGeom prst="rect">
                        <a:avLst/>
                      </a:prstGeom>
                      <a:noFill/>
                      <a:ln w="9525">
                        <a:noFill/>
                        <a:miter lim="800000"/>
                        <a:headEnd/>
                        <a:tailEnd/>
                      </a:ln>
                      <a:effectLst/>
                    </a:spPr>
                  </a:pic>
                  <a:sp>
                    <a:nvSpPr>
                      <a:cNvPr id="8" name="Rectangle 7"/>
                      <a:cNvSpPr/>
                    </a:nvSpPr>
                    <a:spPr>
                      <a:xfrm>
                        <a:off x="838200" y="2590800"/>
                        <a:ext cx="304800" cy="3048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a</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3429000" y="25908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7" name="Picture 2"/>
                      <a:cNvPicPr>
                        <a:picLocks noChangeAspect="1" noChangeArrowheads="1"/>
                      </a:cNvPicPr>
                    </a:nvPicPr>
                    <a:blipFill>
                      <a:blip r:embed="rId8" cstate="print"/>
                      <a:srcRect/>
                      <a:stretch>
                        <a:fillRect/>
                      </a:stretch>
                    </a:blipFill>
                    <a:spPr bwMode="auto">
                      <a:xfrm>
                        <a:off x="838200" y="2895600"/>
                        <a:ext cx="2518756" cy="2239427"/>
                      </a:xfrm>
                      <a:prstGeom prst="rect">
                        <a:avLst/>
                      </a:prstGeom>
                      <a:noFill/>
                      <a:ln w="9525">
                        <a:noFill/>
                        <a:miter lim="800000"/>
                        <a:headEnd/>
                        <a:tailEnd/>
                      </a:ln>
                      <a:effectLst/>
                    </a:spPr>
                  </a:pic>
                  <a:pic>
                    <a:nvPicPr>
                      <a:cNvPr id="18" name="Picture 3"/>
                      <a:cNvPicPr>
                        <a:picLocks noChangeAspect="1" noChangeArrowheads="1"/>
                      </a:cNvPicPr>
                    </a:nvPicPr>
                    <a:blipFill>
                      <a:blip r:embed="rId9" cstate="print"/>
                      <a:srcRect/>
                      <a:stretch>
                        <a:fillRect/>
                      </a:stretch>
                    </a:blipFill>
                    <a:spPr bwMode="auto">
                      <a:xfrm>
                        <a:off x="3426922" y="2895601"/>
                        <a:ext cx="2518756" cy="2182005"/>
                      </a:xfrm>
                      <a:prstGeom prst="rect">
                        <a:avLst/>
                      </a:prstGeom>
                      <a:noFill/>
                      <a:ln w="9525">
                        <a:noFill/>
                        <a:miter lim="800000"/>
                        <a:headEnd/>
                        <a:tailEnd/>
                      </a:ln>
                      <a:effectLst/>
                    </a:spPr>
                  </a:pic>
                  <a:pic>
                    <a:nvPicPr>
                      <a:cNvPr id="19" name="Picture 4" descr="C:\Users\Dr.Hemanth\Documents\departmental study\CENTURION SLIDE SEMINAR\edited photos\DSC00264.JPG"/>
                      <a:cNvPicPr>
                        <a:picLocks noChangeAspect="1" noChangeArrowheads="1"/>
                      </a:cNvPicPr>
                    </a:nvPicPr>
                    <a:blipFill>
                      <a:blip r:embed="rId10" cstate="print"/>
                      <a:srcRect/>
                      <a:stretch>
                        <a:fillRect/>
                      </a:stretch>
                    </a:blipFill>
                    <a:spPr bwMode="auto">
                      <a:xfrm>
                        <a:off x="6015644" y="2895600"/>
                        <a:ext cx="2518756" cy="2314075"/>
                      </a:xfrm>
                      <a:prstGeom prst="rect">
                        <a:avLst/>
                      </a:prstGeom>
                      <a:noFill/>
                    </a:spPr>
                  </a:pic>
                  <a:sp>
                    <a:nvSpPr>
                      <a:cNvPr id="20" name="Rectangle 19"/>
                      <a:cNvSpPr/>
                    </a:nvSpPr>
                    <a:spPr>
                      <a:xfrm>
                        <a:off x="838200" y="48768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d</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429000" y="48768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e</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6019800" y="49530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f</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Straight Arrow Connector 23"/>
                      <a:cNvCxnSpPr/>
                    </a:nvCxnSpPr>
                    <a:spPr>
                      <a:xfrm rot="10800000" flipV="1">
                        <a:off x="7086600" y="3429000"/>
                        <a:ext cx="1066800" cy="2286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25" name="Picture 3"/>
                      <a:cNvPicPr>
                        <a:picLocks noChangeAspect="1" noChangeArrowheads="1"/>
                      </a:cNvPicPr>
                    </a:nvPicPr>
                    <a:blipFill>
                      <a:blip r:embed="rId11" cstate="print"/>
                      <a:srcRect/>
                      <a:stretch>
                        <a:fillRect/>
                      </a:stretch>
                    </a:blipFill>
                    <a:spPr bwMode="auto">
                      <a:xfrm>
                        <a:off x="6019800" y="838200"/>
                        <a:ext cx="2438400" cy="2057400"/>
                      </a:xfrm>
                      <a:prstGeom prst="rect">
                        <a:avLst/>
                      </a:prstGeom>
                      <a:noFill/>
                      <a:ln w="9525">
                        <a:noFill/>
                        <a:miter lim="800000"/>
                        <a:headEnd/>
                        <a:tailEnd/>
                      </a:ln>
                      <a:effectLst/>
                    </a:spPr>
                  </a:pic>
                  <a:sp>
                    <a:nvSpPr>
                      <a:cNvPr id="26" name="Rectangle 25"/>
                      <a:cNvSpPr/>
                    </a:nvSpPr>
                    <a:spPr>
                      <a:xfrm>
                        <a:off x="6019800" y="25908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D4DF5" w:rsidRPr="006D4DF5">
        <w:rPr>
          <w:rFonts w:ascii="Times New Roman" w:hAnsi="Times New Roman" w:cs="Times New Roman"/>
          <w:sz w:val="24"/>
          <w:szCs w:val="24"/>
        </w:rPr>
        <w:t xml:space="preserve">Fig 1.a: colloid Goiter (H&amp;E x 400). b: histopathology  of colloid Goiter </w:t>
      </w:r>
      <w:r w:rsidR="00E07622">
        <w:rPr>
          <w:rFonts w:ascii="Times New Roman" w:hAnsi="Times New Roman" w:cs="Times New Roman"/>
          <w:sz w:val="24"/>
          <w:szCs w:val="24"/>
        </w:rPr>
        <w:t>(H&amp;E x400).c:</w:t>
      </w:r>
      <w:r w:rsidR="00E07622" w:rsidRPr="00E07622">
        <w:rPr>
          <w:rFonts w:ascii="Times New Roman" w:hAnsi="Times New Roman" w:cs="Times New Roman"/>
          <w:sz w:val="24"/>
          <w:szCs w:val="24"/>
        </w:rPr>
        <w:t xml:space="preserve"> shows cytology of medullary carcinoma t</w:t>
      </w:r>
      <w:r w:rsidR="00E07622">
        <w:rPr>
          <w:rFonts w:ascii="Times New Roman" w:hAnsi="Times New Roman" w:cs="Times New Roman"/>
          <w:sz w:val="24"/>
          <w:szCs w:val="24"/>
        </w:rPr>
        <w:t xml:space="preserve">hyroid with </w:t>
      </w:r>
      <w:r w:rsidR="00E07622" w:rsidRPr="00E07622">
        <w:rPr>
          <w:rFonts w:ascii="Times New Roman" w:hAnsi="Times New Roman" w:cs="Times New Roman"/>
          <w:sz w:val="24"/>
          <w:szCs w:val="24"/>
        </w:rPr>
        <w:t>prominent paravacuolar gran</w:t>
      </w:r>
      <w:r w:rsidR="00E07622">
        <w:rPr>
          <w:rFonts w:ascii="Times New Roman" w:hAnsi="Times New Roman" w:cs="Times New Roman"/>
          <w:sz w:val="24"/>
          <w:szCs w:val="24"/>
        </w:rPr>
        <w:t xml:space="preserve">ules </w:t>
      </w:r>
      <w:r w:rsidR="00E07622" w:rsidRPr="00E07622">
        <w:rPr>
          <w:rFonts w:ascii="Times New Roman" w:hAnsi="Times New Roman" w:cs="Times New Roman"/>
          <w:sz w:val="24"/>
          <w:szCs w:val="24"/>
        </w:rPr>
        <w:t>(Giemsa x400).</w:t>
      </w:r>
      <w:r w:rsidR="006D4DF5">
        <w:rPr>
          <w:rFonts w:ascii="Times New Roman" w:hAnsi="Times New Roman" w:cs="Times New Roman"/>
          <w:sz w:val="24"/>
          <w:szCs w:val="24"/>
        </w:rPr>
        <w:t xml:space="preserve"> </w:t>
      </w:r>
      <w:r w:rsidR="006D4DF5" w:rsidRPr="006D4DF5">
        <w:rPr>
          <w:rFonts w:ascii="Times New Roman" w:hAnsi="Times New Roman" w:cs="Times New Roman"/>
          <w:sz w:val="24"/>
          <w:szCs w:val="24"/>
        </w:rPr>
        <w:t>d –Tall cell columnar varient of papillary carcinoma thyroid(PCT) with skeletal muscle invasion (H&amp;E,x100), e -  PCT (H&amp;Ex400),f- PCT showing intranuclear inclusions (H&amp;Ex400</w:t>
      </w:r>
      <w:r w:rsidR="008577C3">
        <w:rPr>
          <w:rFonts w:ascii="Times New Roman" w:hAnsi="Times New Roman" w:cs="Times New Roman"/>
          <w:sz w:val="24"/>
          <w:szCs w:val="24"/>
        </w:rPr>
        <w:t>).</w:t>
      </w:r>
    </w:p>
    <w:p w:rsidR="006D4DF5" w:rsidRDefault="006D4DF5">
      <w:pPr>
        <w:rPr>
          <w:rFonts w:ascii="Times New Roman" w:hAnsi="Times New Roman" w:cs="Times New Roman"/>
          <w:sz w:val="24"/>
          <w:szCs w:val="24"/>
        </w:rPr>
      </w:pPr>
    </w:p>
    <w:p w:rsidR="006D4DF5" w:rsidRPr="006D4DF5" w:rsidRDefault="00080891" w:rsidP="006D4DF5">
      <w:pPr>
        <w:rPr>
          <w:rFonts w:ascii="Times New Roman" w:hAnsi="Times New Roman" w:cs="Times New Roman"/>
          <w:sz w:val="24"/>
          <w:szCs w:val="24"/>
        </w:rPr>
      </w:pPr>
      <w:r w:rsidRPr="00080891">
        <w:rPr>
          <w:rFonts w:ascii="Times New Roman" w:hAnsi="Times New Roman" w:cs="Times New Roman"/>
          <w:sz w:val="24"/>
          <w:szCs w:val="24"/>
        </w:rPr>
        <w:lastRenderedPageBreak/>
        <w:drawing>
          <wp:inline distT="0" distB="0" distL="0" distR="0">
            <wp:extent cx="5943600" cy="3529330"/>
            <wp:effectExtent l="0" t="0" r="0" b="0"/>
            <wp:docPr id="25"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43216" cy="4419600"/>
                      <a:chOff x="533400" y="304800"/>
                      <a:chExt cx="7443216" cy="4419600"/>
                    </a:xfrm>
                  </a:grpSpPr>
                  <a:pic>
                    <a:nvPicPr>
                      <a:cNvPr id="2050" name="Picture 2"/>
                      <a:cNvPicPr>
                        <a:picLocks noChangeAspect="1" noChangeArrowheads="1"/>
                      </a:cNvPicPr>
                    </a:nvPicPr>
                    <a:blipFill>
                      <a:blip r:embed="rId12" cstate="print"/>
                      <a:srcRect/>
                      <a:stretch>
                        <a:fillRect/>
                      </a:stretch>
                    </a:blipFill>
                    <a:spPr bwMode="auto">
                      <a:xfrm>
                        <a:off x="533400" y="304800"/>
                        <a:ext cx="2409568" cy="2286000"/>
                      </a:xfrm>
                      <a:prstGeom prst="rect">
                        <a:avLst/>
                      </a:prstGeom>
                      <a:noFill/>
                      <a:ln w="9525">
                        <a:noFill/>
                        <a:miter lim="800000"/>
                        <a:headEnd/>
                        <a:tailEnd/>
                      </a:ln>
                      <a:effectLst/>
                    </a:spPr>
                  </a:pic>
                  <a:pic>
                    <a:nvPicPr>
                      <a:cNvPr id="2051" name="Picture 3"/>
                      <a:cNvPicPr>
                        <a:picLocks noChangeAspect="1" noChangeArrowheads="1"/>
                      </a:cNvPicPr>
                    </a:nvPicPr>
                    <a:blipFill>
                      <a:blip r:embed="rId13" cstate="print"/>
                      <a:srcRect/>
                      <a:stretch>
                        <a:fillRect/>
                      </a:stretch>
                    </a:blipFill>
                    <a:spPr bwMode="auto">
                      <a:xfrm>
                        <a:off x="3048000" y="304800"/>
                        <a:ext cx="2547816" cy="2286000"/>
                      </a:xfrm>
                      <a:prstGeom prst="rect">
                        <a:avLst/>
                      </a:prstGeom>
                      <a:noFill/>
                      <a:ln w="9525">
                        <a:noFill/>
                        <a:miter lim="800000"/>
                        <a:headEnd/>
                        <a:tailEnd/>
                      </a:ln>
                      <a:effectLst/>
                    </a:spPr>
                  </a:pic>
                  <a:pic>
                    <a:nvPicPr>
                      <a:cNvPr id="2052" name="Picture 4"/>
                      <a:cNvPicPr>
                        <a:picLocks noChangeAspect="1" noChangeArrowheads="1"/>
                      </a:cNvPicPr>
                    </a:nvPicPr>
                    <a:blipFill>
                      <a:blip r:embed="rId14" cstate="print"/>
                      <a:srcRect/>
                      <a:stretch>
                        <a:fillRect/>
                      </a:stretch>
                    </a:blipFill>
                    <a:spPr bwMode="auto">
                      <a:xfrm>
                        <a:off x="5715000" y="304800"/>
                        <a:ext cx="2222500" cy="2286000"/>
                      </a:xfrm>
                      <a:prstGeom prst="rect">
                        <a:avLst/>
                      </a:prstGeom>
                      <a:noFill/>
                      <a:ln w="9525">
                        <a:noFill/>
                        <a:miter lim="800000"/>
                        <a:headEnd/>
                        <a:tailEnd/>
                      </a:ln>
                      <a:effectLst/>
                    </a:spPr>
                  </a:pic>
                  <a:pic>
                    <a:nvPicPr>
                      <a:cNvPr id="2053" name="Picture 5"/>
                      <a:cNvPicPr>
                        <a:picLocks noChangeAspect="1" noChangeArrowheads="1"/>
                      </a:cNvPicPr>
                    </a:nvPicPr>
                    <a:blipFill>
                      <a:blip r:embed="rId15" cstate="print"/>
                      <a:srcRect/>
                      <a:stretch>
                        <a:fillRect/>
                      </a:stretch>
                    </a:blipFill>
                    <a:spPr bwMode="auto">
                      <a:xfrm>
                        <a:off x="533400" y="2667000"/>
                        <a:ext cx="2414016" cy="2019469"/>
                      </a:xfrm>
                      <a:prstGeom prst="rect">
                        <a:avLst/>
                      </a:prstGeom>
                      <a:noFill/>
                      <a:ln w="9525">
                        <a:noFill/>
                        <a:miter lim="800000"/>
                        <a:headEnd/>
                        <a:tailEnd/>
                      </a:ln>
                      <a:effectLst/>
                    </a:spPr>
                  </a:pic>
                  <a:pic>
                    <a:nvPicPr>
                      <a:cNvPr id="2055" name="Picture 7"/>
                      <a:cNvPicPr>
                        <a:picLocks noChangeAspect="1" noChangeArrowheads="1"/>
                      </a:cNvPicPr>
                    </a:nvPicPr>
                    <a:blipFill>
                      <a:blip r:embed="rId16" cstate="print"/>
                      <a:srcRect/>
                      <a:stretch>
                        <a:fillRect/>
                      </a:stretch>
                    </a:blipFill>
                    <a:spPr bwMode="auto">
                      <a:xfrm>
                        <a:off x="5715000" y="2667000"/>
                        <a:ext cx="2261616" cy="2057400"/>
                      </a:xfrm>
                      <a:prstGeom prst="rect">
                        <a:avLst/>
                      </a:prstGeom>
                      <a:noFill/>
                      <a:ln w="9525">
                        <a:noFill/>
                        <a:miter lim="800000"/>
                        <a:headEnd/>
                        <a:tailEnd/>
                      </a:ln>
                      <a:effectLst/>
                    </a:spPr>
                  </a:pic>
                  <a:pic>
                    <a:nvPicPr>
                      <a:cNvPr id="2056" name="Picture 8"/>
                      <a:cNvPicPr>
                        <a:picLocks noChangeAspect="1" noChangeArrowheads="1"/>
                      </a:cNvPicPr>
                    </a:nvPicPr>
                    <a:blipFill>
                      <a:blip r:embed="rId17" cstate="print"/>
                      <a:srcRect/>
                      <a:stretch>
                        <a:fillRect/>
                      </a:stretch>
                    </a:blipFill>
                    <a:spPr bwMode="auto">
                      <a:xfrm>
                        <a:off x="3048000" y="2667000"/>
                        <a:ext cx="2590800" cy="2057400"/>
                      </a:xfrm>
                      <a:prstGeom prst="rect">
                        <a:avLst/>
                      </a:prstGeom>
                      <a:noFill/>
                      <a:ln w="9525">
                        <a:noFill/>
                        <a:miter lim="800000"/>
                        <a:headEnd/>
                        <a:tailEnd/>
                      </a:ln>
                      <a:effectLst/>
                    </a:spPr>
                  </a:pic>
                  <a:sp>
                    <a:nvSpPr>
                      <a:cNvPr id="9" name="Rectangle 8"/>
                      <a:cNvSpPr/>
                    </a:nvSpPr>
                    <a:spPr>
                      <a:xfrm>
                        <a:off x="533400" y="23622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a</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3048000" y="23622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5715000" y="23622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533400" y="44196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d</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3048000" y="44958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e</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5715000" y="44958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f</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D4DF5" w:rsidRPr="006D4DF5">
        <w:rPr>
          <w:rFonts w:ascii="Times New Roman" w:hAnsi="Times New Roman" w:cs="Times New Roman"/>
          <w:sz w:val="24"/>
          <w:szCs w:val="24"/>
        </w:rPr>
        <w:t>Fig2.a,b – cytology of papillary carcinoma thyroid (H&amp;</w:t>
      </w:r>
      <w:r w:rsidR="006D4DF5">
        <w:rPr>
          <w:rFonts w:ascii="Times New Roman" w:hAnsi="Times New Roman" w:cs="Times New Roman"/>
          <w:sz w:val="24"/>
          <w:szCs w:val="24"/>
        </w:rPr>
        <w:t>Ex100), c- PCT (H&amp;Ex</w:t>
      </w:r>
      <w:r w:rsidR="006D4DF5" w:rsidRPr="006D4DF5">
        <w:rPr>
          <w:rFonts w:ascii="Times New Roman" w:hAnsi="Times New Roman" w:cs="Times New Roman"/>
          <w:sz w:val="24"/>
          <w:szCs w:val="24"/>
        </w:rPr>
        <w:t>400).</w:t>
      </w:r>
      <w:r w:rsidR="006D4DF5">
        <w:rPr>
          <w:rFonts w:ascii="Times New Roman" w:hAnsi="Times New Roman" w:cs="Times New Roman"/>
          <w:sz w:val="24"/>
          <w:szCs w:val="24"/>
        </w:rPr>
        <w:t xml:space="preserve"> </w:t>
      </w:r>
      <w:r w:rsidR="006D4DF5" w:rsidRPr="006D4DF5">
        <w:rPr>
          <w:rFonts w:ascii="Times New Roman" w:hAnsi="Times New Roman" w:cs="Times New Roman"/>
          <w:sz w:val="24"/>
          <w:szCs w:val="24"/>
        </w:rPr>
        <w:t>d – PCT (H&amp;E x100),e</w:t>
      </w:r>
      <w:r w:rsidR="006D4DF5">
        <w:rPr>
          <w:rFonts w:ascii="Times New Roman" w:hAnsi="Times New Roman" w:cs="Times New Roman"/>
          <w:sz w:val="24"/>
          <w:szCs w:val="24"/>
        </w:rPr>
        <w:t xml:space="preserve"> – PCT showing psammoma bodies &amp; </w:t>
      </w:r>
      <w:r w:rsidR="006D4DF5" w:rsidRPr="006D4DF5">
        <w:rPr>
          <w:rFonts w:ascii="Times New Roman" w:hAnsi="Times New Roman" w:cs="Times New Roman"/>
          <w:sz w:val="24"/>
          <w:szCs w:val="24"/>
        </w:rPr>
        <w:t>f – PCT with complex papillary branching pattern, grooving and inclusions</w:t>
      </w:r>
      <w:r w:rsidR="006D4DF5">
        <w:rPr>
          <w:rFonts w:ascii="Times New Roman" w:hAnsi="Times New Roman" w:cs="Times New Roman"/>
          <w:sz w:val="24"/>
          <w:szCs w:val="24"/>
        </w:rPr>
        <w:t xml:space="preserve"> (H&amp;E x400)</w:t>
      </w:r>
      <w:r w:rsidR="006D4DF5" w:rsidRPr="006D4DF5">
        <w:rPr>
          <w:rFonts w:ascii="Times New Roman" w:hAnsi="Times New Roman" w:cs="Times New Roman"/>
          <w:sz w:val="24"/>
          <w:szCs w:val="24"/>
        </w:rPr>
        <w:t xml:space="preserve">. </w:t>
      </w:r>
    </w:p>
    <w:p w:rsidR="00080891" w:rsidRDefault="008577C3">
      <w:pPr>
        <w:rPr>
          <w:rFonts w:ascii="Times New Roman" w:hAnsi="Times New Roman" w:cs="Times New Roman"/>
          <w:sz w:val="24"/>
          <w:szCs w:val="24"/>
        </w:rPr>
      </w:pPr>
      <w:r w:rsidRPr="008577C3">
        <w:rPr>
          <w:rFonts w:ascii="Times New Roman" w:hAnsi="Times New Roman" w:cs="Times New Roman"/>
          <w:sz w:val="24"/>
          <w:szCs w:val="24"/>
        </w:rPr>
        <w:drawing>
          <wp:inline distT="0" distB="0" distL="0" distR="0">
            <wp:extent cx="5943600" cy="2971800"/>
            <wp:effectExtent l="0" t="0" r="0" b="0"/>
            <wp:docPr id="46"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4267201"/>
                      <a:chOff x="228600" y="152399"/>
                      <a:chExt cx="8534400" cy="4267201"/>
                    </a:xfrm>
                  </a:grpSpPr>
                  <a:pic>
                    <a:nvPicPr>
                      <a:cNvPr id="4098" name="Picture 2"/>
                      <a:cNvPicPr>
                        <a:picLocks noChangeAspect="1" noChangeArrowheads="1"/>
                      </a:cNvPicPr>
                    </a:nvPicPr>
                    <a:blipFill>
                      <a:blip r:embed="rId18" cstate="print"/>
                      <a:stretch>
                        <a:fillRect/>
                      </a:stretch>
                    </a:blipFill>
                    <a:spPr bwMode="auto">
                      <a:xfrm>
                        <a:off x="228601" y="152400"/>
                        <a:ext cx="2819400" cy="2057400"/>
                      </a:xfrm>
                      <a:prstGeom prst="rect">
                        <a:avLst/>
                      </a:prstGeom>
                      <a:noFill/>
                      <a:ln w="9525">
                        <a:noFill/>
                        <a:miter lim="800000"/>
                        <a:headEnd/>
                        <a:tailEnd/>
                      </a:ln>
                      <a:effectLst/>
                    </a:spPr>
                  </a:pic>
                  <a:pic>
                    <a:nvPicPr>
                      <a:cNvPr id="4099" name="Picture 3"/>
                      <a:cNvPicPr>
                        <a:picLocks noChangeAspect="1" noChangeArrowheads="1"/>
                      </a:cNvPicPr>
                    </a:nvPicPr>
                    <a:blipFill>
                      <a:blip r:embed="rId19" cstate="print"/>
                      <a:srcRect/>
                      <a:stretch>
                        <a:fillRect/>
                      </a:stretch>
                    </a:blipFill>
                    <a:spPr bwMode="auto">
                      <a:xfrm>
                        <a:off x="3124201" y="152400"/>
                        <a:ext cx="2667000" cy="2057400"/>
                      </a:xfrm>
                      <a:prstGeom prst="rect">
                        <a:avLst/>
                      </a:prstGeom>
                      <a:noFill/>
                      <a:ln w="9525">
                        <a:noFill/>
                        <a:miter lim="800000"/>
                        <a:headEnd/>
                        <a:tailEnd/>
                      </a:ln>
                      <a:effectLst/>
                    </a:spPr>
                  </a:pic>
                  <a:pic>
                    <a:nvPicPr>
                      <a:cNvPr id="4100" name="Picture 4"/>
                      <a:cNvPicPr>
                        <a:picLocks noChangeAspect="1" noChangeArrowheads="1"/>
                      </a:cNvPicPr>
                    </a:nvPicPr>
                    <a:blipFill>
                      <a:blip r:embed="rId20" cstate="print"/>
                      <a:srcRect/>
                      <a:stretch>
                        <a:fillRect/>
                      </a:stretch>
                    </a:blipFill>
                    <a:spPr bwMode="auto">
                      <a:xfrm>
                        <a:off x="5867401" y="152399"/>
                        <a:ext cx="2819400" cy="2057401"/>
                      </a:xfrm>
                      <a:prstGeom prst="rect">
                        <a:avLst/>
                      </a:prstGeom>
                      <a:noFill/>
                      <a:ln w="9525">
                        <a:noFill/>
                        <a:miter lim="800000"/>
                        <a:headEnd/>
                        <a:tailEnd/>
                      </a:ln>
                      <a:effectLst/>
                    </a:spPr>
                  </a:pic>
                  <a:pic>
                    <a:nvPicPr>
                      <a:cNvPr id="4101" name="Picture 5"/>
                      <a:cNvPicPr>
                        <a:picLocks noChangeAspect="1" noChangeArrowheads="1"/>
                      </a:cNvPicPr>
                    </a:nvPicPr>
                    <a:blipFill>
                      <a:blip r:embed="rId21" cstate="print"/>
                      <a:srcRect/>
                      <a:stretch>
                        <a:fillRect/>
                      </a:stretch>
                    </a:blipFill>
                    <a:spPr bwMode="auto">
                      <a:xfrm>
                        <a:off x="228601" y="2286000"/>
                        <a:ext cx="2743199" cy="2133600"/>
                      </a:xfrm>
                      <a:prstGeom prst="rect">
                        <a:avLst/>
                      </a:prstGeom>
                      <a:noFill/>
                      <a:ln w="9525">
                        <a:noFill/>
                        <a:miter lim="800000"/>
                        <a:headEnd/>
                        <a:tailEnd/>
                      </a:ln>
                      <a:effectLst/>
                    </a:spPr>
                  </a:pic>
                  <a:pic>
                    <a:nvPicPr>
                      <a:cNvPr id="4102" name="Picture 6"/>
                      <a:cNvPicPr>
                        <a:picLocks noChangeAspect="1" noChangeArrowheads="1"/>
                      </a:cNvPicPr>
                    </a:nvPicPr>
                    <a:blipFill>
                      <a:blip r:embed="rId22" cstate="print"/>
                      <a:srcRect/>
                      <a:stretch>
                        <a:fillRect/>
                      </a:stretch>
                    </a:blipFill>
                    <a:spPr bwMode="auto">
                      <a:xfrm>
                        <a:off x="3048001" y="2286000"/>
                        <a:ext cx="2743199" cy="2133600"/>
                      </a:xfrm>
                      <a:prstGeom prst="rect">
                        <a:avLst/>
                      </a:prstGeom>
                      <a:noFill/>
                      <a:ln w="9525">
                        <a:noFill/>
                        <a:miter lim="800000"/>
                        <a:headEnd/>
                        <a:tailEnd/>
                      </a:ln>
                      <a:effectLst/>
                    </a:spPr>
                  </a:pic>
                  <a:pic>
                    <a:nvPicPr>
                      <a:cNvPr id="4103" name="Picture 7"/>
                      <a:cNvPicPr>
                        <a:picLocks noChangeAspect="1" noChangeArrowheads="1"/>
                      </a:cNvPicPr>
                    </a:nvPicPr>
                    <a:blipFill>
                      <a:blip r:embed="rId23" cstate="print"/>
                      <a:srcRect/>
                      <a:stretch>
                        <a:fillRect/>
                      </a:stretch>
                    </a:blipFill>
                    <a:spPr bwMode="auto">
                      <a:xfrm>
                        <a:off x="5867400" y="2285999"/>
                        <a:ext cx="2895600" cy="2133601"/>
                      </a:xfrm>
                      <a:prstGeom prst="rect">
                        <a:avLst/>
                      </a:prstGeom>
                      <a:noFill/>
                      <a:ln w="9525">
                        <a:noFill/>
                        <a:miter lim="800000"/>
                        <a:headEnd/>
                        <a:tailEnd/>
                      </a:ln>
                      <a:effectLst/>
                    </a:spPr>
                  </a:pic>
                  <a:sp>
                    <a:nvSpPr>
                      <a:cNvPr id="11" name="Rectangle 10"/>
                      <a:cNvSpPr/>
                    </a:nvSpPr>
                    <a:spPr>
                      <a:xfrm>
                        <a:off x="228600" y="19812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a</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3124200" y="1981200"/>
                        <a:ext cx="228600" cy="198119"/>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b</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5867400" y="19812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228600" y="4191000"/>
                        <a:ext cx="2286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d</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3048000" y="41910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e</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5867400" y="4191000"/>
                        <a:ext cx="304800" cy="2286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f</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577C3" w:rsidRDefault="00E07622" w:rsidP="007D04EB">
      <w:pPr>
        <w:rPr>
          <w:rFonts w:ascii="Times New Roman" w:hAnsi="Times New Roman" w:cs="Times New Roman"/>
          <w:sz w:val="24"/>
          <w:szCs w:val="24"/>
        </w:rPr>
      </w:pPr>
      <w:r>
        <w:rPr>
          <w:rFonts w:ascii="Times New Roman" w:hAnsi="Times New Roman" w:cs="Times New Roman"/>
          <w:sz w:val="24"/>
          <w:szCs w:val="24"/>
        </w:rPr>
        <w:t>Fig 3</w:t>
      </w:r>
      <w:r w:rsidR="006D4DF5" w:rsidRPr="006D4DF5">
        <w:rPr>
          <w:rFonts w:ascii="Times New Roman" w:hAnsi="Times New Roman" w:cs="Times New Roman"/>
          <w:sz w:val="24"/>
          <w:szCs w:val="24"/>
        </w:rPr>
        <w:t>. a – Follicular neoplasm (H&amp;E x100) ,b,c – showing repetitive follicles in Follicular neopl</w:t>
      </w:r>
      <w:r>
        <w:rPr>
          <w:rFonts w:ascii="Times New Roman" w:hAnsi="Times New Roman" w:cs="Times New Roman"/>
          <w:sz w:val="24"/>
          <w:szCs w:val="24"/>
        </w:rPr>
        <w:t>asm (H&amp;Ex400). d</w:t>
      </w:r>
      <w:r w:rsidR="006D4DF5" w:rsidRPr="006D4DF5">
        <w:rPr>
          <w:rFonts w:ascii="Times New Roman" w:hAnsi="Times New Roman" w:cs="Times New Roman"/>
          <w:sz w:val="24"/>
          <w:szCs w:val="24"/>
        </w:rPr>
        <w:t>– Histopathology of Follicular Adenoma(H&amp;Ex400). e,f – histopathology of minimally invasive follicular adenoma</w:t>
      </w:r>
      <w:r>
        <w:rPr>
          <w:rFonts w:ascii="Times New Roman" w:hAnsi="Times New Roman" w:cs="Times New Roman"/>
          <w:sz w:val="24"/>
          <w:szCs w:val="24"/>
        </w:rPr>
        <w:t xml:space="preserve"> with capsule on the right </w:t>
      </w:r>
      <w:r w:rsidR="006D4DF5" w:rsidRPr="006D4DF5">
        <w:rPr>
          <w:rFonts w:ascii="Times New Roman" w:hAnsi="Times New Roman" w:cs="Times New Roman"/>
          <w:sz w:val="24"/>
          <w:szCs w:val="24"/>
        </w:rPr>
        <w:t>(H&amp;E x100 and x400).</w:t>
      </w:r>
    </w:p>
    <w:p w:rsidR="004B0AEA" w:rsidRPr="006C4D41" w:rsidRDefault="007D04EB" w:rsidP="007D04EB">
      <w:pPr>
        <w:rPr>
          <w:rFonts w:ascii="Times New Roman" w:hAnsi="Times New Roman" w:cs="Times New Roman"/>
          <w:sz w:val="24"/>
          <w:szCs w:val="24"/>
        </w:rPr>
      </w:pPr>
      <w:r>
        <w:rPr>
          <w:rFonts w:ascii="Times New Roman" w:hAnsi="Times New Roman" w:cs="Times New Roman"/>
          <w:sz w:val="24"/>
          <w:szCs w:val="24"/>
        </w:rPr>
        <w:lastRenderedPageBreak/>
        <w:t>Table 1</w:t>
      </w:r>
      <w:r w:rsidR="00D354EB" w:rsidRPr="006C4D41">
        <w:rPr>
          <w:rFonts w:ascii="Times New Roman" w:hAnsi="Times New Roman" w:cs="Times New Roman"/>
          <w:sz w:val="24"/>
          <w:szCs w:val="24"/>
        </w:rPr>
        <w:t>.</w:t>
      </w:r>
      <w:r w:rsidR="00507765" w:rsidRPr="006C4D41">
        <w:rPr>
          <w:rFonts w:ascii="Times New Roman" w:hAnsi="Times New Roman" w:cs="Times New Roman"/>
          <w:sz w:val="24"/>
          <w:szCs w:val="24"/>
        </w:rPr>
        <w:t xml:space="preserve">Cytological </w:t>
      </w:r>
      <w:r>
        <w:rPr>
          <w:rFonts w:ascii="Times New Roman" w:hAnsi="Times New Roman" w:cs="Times New Roman"/>
          <w:sz w:val="24"/>
          <w:szCs w:val="24"/>
        </w:rPr>
        <w:t>Diagnosis with percentage.</w:t>
      </w:r>
    </w:p>
    <w:tbl>
      <w:tblPr>
        <w:tblStyle w:val="TableGrid"/>
        <w:tblW w:w="0" w:type="auto"/>
        <w:tblLook w:val="04A0"/>
      </w:tblPr>
      <w:tblGrid>
        <w:gridCol w:w="462"/>
        <w:gridCol w:w="6536"/>
        <w:gridCol w:w="1309"/>
        <w:gridCol w:w="1269"/>
      </w:tblGrid>
      <w:tr w:rsidR="004B0AEA" w:rsidRPr="006C4D41" w:rsidTr="00ED45DC">
        <w:tc>
          <w:tcPr>
            <w:tcW w:w="462" w:type="dxa"/>
            <w:tcBorders>
              <w:top w:val="single" w:sz="4" w:space="0" w:color="auto"/>
              <w:left w:val="single" w:sz="4" w:space="0" w:color="auto"/>
              <w:bottom w:val="single" w:sz="4" w:space="0" w:color="auto"/>
              <w:right w:val="single" w:sz="4" w:space="0" w:color="auto"/>
            </w:tcBorders>
          </w:tcPr>
          <w:p w:rsidR="004B0AEA" w:rsidRPr="006C4D41" w:rsidRDefault="004B0AEA" w:rsidP="006C4D41">
            <w:pPr>
              <w:spacing w:line="480" w:lineRule="auto"/>
              <w:rPr>
                <w:rFonts w:ascii="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Diagnosis on cytology</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 of cases(Total No = 107)</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Percentage</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C</w:t>
            </w:r>
            <w:r w:rsidR="004B0AEA" w:rsidRPr="006C4D41">
              <w:rPr>
                <w:rFonts w:ascii="Times New Roman" w:hAnsi="Times New Roman" w:cs="Times New Roman"/>
                <w:sz w:val="24"/>
                <w:szCs w:val="24"/>
              </w:rPr>
              <w:t xml:space="preserve">olloid </w:t>
            </w:r>
            <w:r w:rsidR="00E662B5" w:rsidRPr="006C4D41">
              <w:rPr>
                <w:rFonts w:ascii="Times New Roman" w:hAnsi="Times New Roman" w:cs="Times New Roman"/>
                <w:sz w:val="24"/>
                <w:szCs w:val="24"/>
              </w:rPr>
              <w:t>goiter</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31</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28.9</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 C</w:t>
            </w:r>
            <w:r w:rsidR="004B0AEA" w:rsidRPr="006C4D41">
              <w:rPr>
                <w:rFonts w:ascii="Times New Roman" w:hAnsi="Times New Roman" w:cs="Times New Roman"/>
                <w:sz w:val="24"/>
                <w:szCs w:val="24"/>
              </w:rPr>
              <w:t>olloid goiter with secondary changes</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07</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6.5</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Nodular colloid goiter with cystic change</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23</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21.5</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Nodular colloid goiter with adenomatous hyperplasia</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16</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8E03CC"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14.7</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5</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Hashimotos  thyroiditis</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3.7</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6</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Follicular neoplasm</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9</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8.4</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7</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Hurthle cell neoplasm</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2.8%</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8</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Suspicious for papillary carcinoma </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3.7</w:t>
            </w:r>
            <w:r w:rsidR="004B0AEA" w:rsidRPr="006C4D41">
              <w:rPr>
                <w:rFonts w:ascii="Times New Roman" w:hAnsi="Times New Roman" w:cs="Times New Roman"/>
                <w:sz w:val="24"/>
                <w:szCs w:val="24"/>
              </w:rPr>
              <w:t>%</w:t>
            </w:r>
          </w:p>
        </w:tc>
      </w:tr>
      <w:tr w:rsidR="00585E8B" w:rsidRPr="006C4D41" w:rsidTr="00725E9B">
        <w:tc>
          <w:tcPr>
            <w:tcW w:w="462" w:type="dxa"/>
            <w:tcBorders>
              <w:top w:val="single" w:sz="4" w:space="0" w:color="auto"/>
              <w:left w:val="single" w:sz="4" w:space="0" w:color="auto"/>
              <w:bottom w:val="single" w:sz="4" w:space="0" w:color="auto"/>
              <w:right w:val="single" w:sz="4" w:space="0" w:color="auto"/>
            </w:tcBorders>
            <w:hideMark/>
          </w:tcPr>
          <w:p w:rsidR="00585E8B"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9</w:t>
            </w:r>
          </w:p>
        </w:tc>
        <w:tc>
          <w:tcPr>
            <w:tcW w:w="6672" w:type="dxa"/>
            <w:tcBorders>
              <w:top w:val="single" w:sz="4" w:space="0" w:color="auto"/>
              <w:left w:val="single" w:sz="4" w:space="0" w:color="auto"/>
              <w:bottom w:val="single" w:sz="4" w:space="0" w:color="auto"/>
              <w:right w:val="single" w:sz="4" w:space="0" w:color="auto"/>
            </w:tcBorders>
            <w:hideMark/>
          </w:tcPr>
          <w:p w:rsidR="00585E8B"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Suspicious for thyroid malignancy</w:t>
            </w:r>
          </w:p>
        </w:tc>
        <w:tc>
          <w:tcPr>
            <w:tcW w:w="1216" w:type="dxa"/>
            <w:tcBorders>
              <w:top w:val="single" w:sz="4" w:space="0" w:color="auto"/>
              <w:left w:val="single" w:sz="4" w:space="0" w:color="auto"/>
              <w:bottom w:val="single" w:sz="4" w:space="0" w:color="auto"/>
              <w:right w:val="single" w:sz="4" w:space="0" w:color="auto"/>
            </w:tcBorders>
            <w:hideMark/>
          </w:tcPr>
          <w:p w:rsidR="00585E8B"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585E8B"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0.9%</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10</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Papillary carcinoma</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3.7</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11</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Medullary carcinoma</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1.9</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12</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Anaplastic carcinoma</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0.9</w:t>
            </w:r>
            <w:r w:rsidR="004B0AEA" w:rsidRPr="006C4D41">
              <w:rPr>
                <w:rFonts w:ascii="Times New Roman" w:hAnsi="Times New Roman" w:cs="Times New Roman"/>
                <w:sz w:val="24"/>
                <w:szCs w:val="24"/>
              </w:rPr>
              <w:t>%</w:t>
            </w:r>
          </w:p>
        </w:tc>
      </w:tr>
      <w:tr w:rsidR="004B0AEA" w:rsidRPr="006C4D41" w:rsidTr="00ED45DC">
        <w:tc>
          <w:tcPr>
            <w:tcW w:w="462"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13</w:t>
            </w:r>
          </w:p>
        </w:tc>
        <w:tc>
          <w:tcPr>
            <w:tcW w:w="6672"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 opinion</w:t>
            </w:r>
          </w:p>
        </w:tc>
        <w:tc>
          <w:tcPr>
            <w:tcW w:w="1216"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c>
          <w:tcPr>
            <w:tcW w:w="1226" w:type="dxa"/>
            <w:tcBorders>
              <w:top w:val="single" w:sz="4" w:space="0" w:color="auto"/>
              <w:left w:val="single" w:sz="4" w:space="0" w:color="auto"/>
              <w:bottom w:val="single" w:sz="4" w:space="0" w:color="auto"/>
              <w:right w:val="single" w:sz="4" w:space="0" w:color="auto"/>
            </w:tcBorders>
            <w:hideMark/>
          </w:tcPr>
          <w:p w:rsidR="004B0AEA" w:rsidRPr="006C4D41" w:rsidRDefault="00585E8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1.9</w:t>
            </w:r>
            <w:r w:rsidR="004B0AEA" w:rsidRPr="006C4D41">
              <w:rPr>
                <w:rFonts w:ascii="Times New Roman" w:hAnsi="Times New Roman" w:cs="Times New Roman"/>
                <w:sz w:val="24"/>
                <w:szCs w:val="24"/>
              </w:rPr>
              <w:t>%</w:t>
            </w:r>
          </w:p>
        </w:tc>
      </w:tr>
    </w:tbl>
    <w:p w:rsidR="004B0AEA" w:rsidRPr="006C4D41" w:rsidRDefault="004B0AEA" w:rsidP="006C4D41">
      <w:pPr>
        <w:spacing w:line="480" w:lineRule="auto"/>
        <w:rPr>
          <w:rFonts w:ascii="Times New Roman" w:hAnsi="Times New Roman" w:cs="Times New Roman"/>
          <w:sz w:val="24"/>
          <w:szCs w:val="24"/>
        </w:rPr>
      </w:pPr>
    </w:p>
    <w:p w:rsidR="00D7410B" w:rsidRPr="006C4D41" w:rsidRDefault="00D7410B" w:rsidP="006C4D41">
      <w:pPr>
        <w:spacing w:line="480" w:lineRule="auto"/>
        <w:rPr>
          <w:rFonts w:ascii="Times New Roman" w:hAnsi="Times New Roman" w:cs="Times New Roman"/>
          <w:sz w:val="24"/>
          <w:szCs w:val="24"/>
        </w:rPr>
      </w:pPr>
    </w:p>
    <w:p w:rsidR="00D7410B" w:rsidRPr="006C4D41" w:rsidRDefault="00D7410B" w:rsidP="006C4D41">
      <w:pPr>
        <w:spacing w:line="480" w:lineRule="auto"/>
        <w:rPr>
          <w:rFonts w:ascii="Times New Roman" w:hAnsi="Times New Roman" w:cs="Times New Roman"/>
          <w:sz w:val="24"/>
          <w:szCs w:val="24"/>
        </w:rPr>
      </w:pPr>
    </w:p>
    <w:p w:rsidR="00D7410B" w:rsidRPr="006C4D41" w:rsidRDefault="00D7410B" w:rsidP="006C4D41">
      <w:pPr>
        <w:spacing w:line="480" w:lineRule="auto"/>
        <w:rPr>
          <w:rFonts w:ascii="Times New Roman" w:hAnsi="Times New Roman" w:cs="Times New Roman"/>
          <w:sz w:val="24"/>
          <w:szCs w:val="24"/>
        </w:rPr>
      </w:pPr>
    </w:p>
    <w:p w:rsidR="007D04EB" w:rsidRDefault="007D04EB">
      <w:pPr>
        <w:rPr>
          <w:rFonts w:ascii="Times New Roman" w:hAnsi="Times New Roman" w:cs="Times New Roman"/>
          <w:sz w:val="24"/>
          <w:szCs w:val="24"/>
        </w:rPr>
      </w:pPr>
      <w:r>
        <w:rPr>
          <w:rFonts w:ascii="Times New Roman" w:hAnsi="Times New Roman" w:cs="Times New Roman"/>
          <w:sz w:val="24"/>
          <w:szCs w:val="24"/>
        </w:rPr>
        <w:br w:type="page"/>
      </w:r>
    </w:p>
    <w:p w:rsidR="009730B0" w:rsidRPr="006C4D41" w:rsidRDefault="00507765"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lastRenderedPageBreak/>
        <w:t xml:space="preserve">Table </w:t>
      </w:r>
      <w:r w:rsidR="00D354EB" w:rsidRPr="006C4D41">
        <w:rPr>
          <w:rFonts w:ascii="Times New Roman" w:hAnsi="Times New Roman" w:cs="Times New Roman"/>
          <w:sz w:val="24"/>
          <w:szCs w:val="24"/>
        </w:rPr>
        <w:t>2</w:t>
      </w:r>
      <w:r w:rsidRPr="006C4D41">
        <w:rPr>
          <w:rFonts w:ascii="Times New Roman" w:hAnsi="Times New Roman" w:cs="Times New Roman"/>
          <w:sz w:val="24"/>
          <w:szCs w:val="24"/>
        </w:rPr>
        <w:t>.</w:t>
      </w:r>
      <w:r w:rsidR="00D354EB" w:rsidRPr="006C4D41">
        <w:rPr>
          <w:rFonts w:ascii="Times New Roman" w:hAnsi="Times New Roman" w:cs="Times New Roman"/>
          <w:sz w:val="24"/>
          <w:szCs w:val="24"/>
        </w:rPr>
        <w:t>Correlation of FNAC and Histopathology Diagnoses.</w:t>
      </w:r>
    </w:p>
    <w:tbl>
      <w:tblPr>
        <w:tblStyle w:val="TableGrid"/>
        <w:tblW w:w="0" w:type="auto"/>
        <w:tblLayout w:type="fixed"/>
        <w:tblLook w:val="04A0"/>
      </w:tblPr>
      <w:tblGrid>
        <w:gridCol w:w="2448"/>
        <w:gridCol w:w="900"/>
        <w:gridCol w:w="4770"/>
        <w:gridCol w:w="1350"/>
      </w:tblGrid>
      <w:tr w:rsidR="004B0AEA" w:rsidRPr="006C4D41" w:rsidTr="00D354EB">
        <w:trPr>
          <w:trHeight w:val="69"/>
        </w:trPr>
        <w:tc>
          <w:tcPr>
            <w:tcW w:w="2448"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FNAC Diagnosis</w:t>
            </w: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D354E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 of</w:t>
            </w:r>
            <w:r w:rsidR="004B0AEA" w:rsidRPr="006C4D41">
              <w:rPr>
                <w:rFonts w:ascii="Times New Roman" w:hAnsi="Times New Roman" w:cs="Times New Roman"/>
                <w:sz w:val="24"/>
                <w:szCs w:val="24"/>
              </w:rPr>
              <w:t xml:space="preserve"> cases</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Histopathology diagnosis</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 of cases</w:t>
            </w:r>
          </w:p>
        </w:tc>
      </w:tr>
      <w:tr w:rsidR="000A37A0" w:rsidRPr="006C4D41" w:rsidTr="00D354EB">
        <w:trPr>
          <w:trHeight w:val="69"/>
        </w:trPr>
        <w:tc>
          <w:tcPr>
            <w:tcW w:w="2448" w:type="dxa"/>
            <w:vMerge w:val="restart"/>
            <w:tcBorders>
              <w:top w:val="single" w:sz="4" w:space="0" w:color="auto"/>
              <w:left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Colloid goiter</w:t>
            </w:r>
          </w:p>
        </w:tc>
        <w:tc>
          <w:tcPr>
            <w:tcW w:w="900" w:type="dxa"/>
            <w:vMerge w:val="restart"/>
            <w:tcBorders>
              <w:top w:val="single" w:sz="4" w:space="0" w:color="auto"/>
              <w:left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31</w:t>
            </w:r>
          </w:p>
        </w:tc>
        <w:tc>
          <w:tcPr>
            <w:tcW w:w="477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 xml:space="preserve">Nodular colloid </w:t>
            </w:r>
            <w:r w:rsidR="00E662B5" w:rsidRPr="006C4D41">
              <w:rPr>
                <w:rFonts w:ascii="Times New Roman" w:hAnsi="Times New Roman" w:cs="Times New Roman"/>
                <w:sz w:val="24"/>
                <w:szCs w:val="24"/>
              </w:rPr>
              <w:t>goiter</w:t>
            </w:r>
          </w:p>
        </w:tc>
        <w:tc>
          <w:tcPr>
            <w:tcW w:w="135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7</w:t>
            </w:r>
          </w:p>
        </w:tc>
      </w:tr>
      <w:tr w:rsidR="000A37A0" w:rsidRPr="006C4D41" w:rsidTr="00D354EB">
        <w:trPr>
          <w:trHeight w:val="67"/>
        </w:trPr>
        <w:tc>
          <w:tcPr>
            <w:tcW w:w="2448"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900"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477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NCG with adenomatous hyperplasia</w:t>
            </w:r>
          </w:p>
        </w:tc>
        <w:tc>
          <w:tcPr>
            <w:tcW w:w="135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8</w:t>
            </w:r>
          </w:p>
        </w:tc>
      </w:tr>
      <w:tr w:rsidR="000A37A0" w:rsidRPr="006C4D41" w:rsidTr="00D354EB">
        <w:trPr>
          <w:trHeight w:val="67"/>
        </w:trPr>
        <w:tc>
          <w:tcPr>
            <w:tcW w:w="2448"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900"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477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NCG with sec change</w:t>
            </w:r>
          </w:p>
        </w:tc>
        <w:tc>
          <w:tcPr>
            <w:tcW w:w="135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9</w:t>
            </w:r>
          </w:p>
        </w:tc>
      </w:tr>
      <w:tr w:rsidR="000A37A0" w:rsidRPr="006C4D41" w:rsidTr="00D354EB">
        <w:trPr>
          <w:trHeight w:val="67"/>
        </w:trPr>
        <w:tc>
          <w:tcPr>
            <w:tcW w:w="2448"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900" w:type="dxa"/>
            <w:vMerge/>
            <w:tcBorders>
              <w:left w:val="single" w:sz="4" w:space="0" w:color="auto"/>
              <w:right w:val="single" w:sz="4" w:space="0" w:color="auto"/>
            </w:tcBorders>
            <w:vAlign w:val="center"/>
            <w:hideMark/>
          </w:tcPr>
          <w:p w:rsidR="000A37A0" w:rsidRPr="006C4D41" w:rsidRDefault="000A37A0" w:rsidP="006C4D41">
            <w:pPr>
              <w:spacing w:line="480" w:lineRule="auto"/>
              <w:rPr>
                <w:rFonts w:ascii="Times New Roman" w:hAnsi="Times New Roman" w:cs="Times New Roman"/>
                <w:sz w:val="24"/>
                <w:szCs w:val="24"/>
              </w:rPr>
            </w:pPr>
          </w:p>
        </w:tc>
        <w:tc>
          <w:tcPr>
            <w:tcW w:w="477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Follicular adenoma</w:t>
            </w:r>
          </w:p>
        </w:tc>
        <w:tc>
          <w:tcPr>
            <w:tcW w:w="135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5</w:t>
            </w:r>
          </w:p>
        </w:tc>
      </w:tr>
      <w:tr w:rsidR="000A37A0" w:rsidRPr="006C4D41" w:rsidTr="00D354EB">
        <w:trPr>
          <w:trHeight w:val="67"/>
        </w:trPr>
        <w:tc>
          <w:tcPr>
            <w:tcW w:w="2448" w:type="dxa"/>
            <w:vMerge/>
            <w:tcBorders>
              <w:left w:val="single" w:sz="4" w:space="0" w:color="auto"/>
              <w:bottom w:val="single" w:sz="4" w:space="0" w:color="auto"/>
              <w:right w:val="single" w:sz="4" w:space="0" w:color="auto"/>
            </w:tcBorders>
          </w:tcPr>
          <w:p w:rsidR="000A37A0" w:rsidRPr="006C4D41" w:rsidRDefault="000A37A0" w:rsidP="006C4D41">
            <w:pPr>
              <w:spacing w:line="480" w:lineRule="auto"/>
              <w:rPr>
                <w:rFonts w:ascii="Times New Roman" w:hAnsi="Times New Roman" w:cs="Times New Roman"/>
                <w:sz w:val="24"/>
                <w:szCs w:val="24"/>
              </w:rPr>
            </w:pPr>
          </w:p>
        </w:tc>
        <w:tc>
          <w:tcPr>
            <w:tcW w:w="900" w:type="dxa"/>
            <w:vMerge/>
            <w:tcBorders>
              <w:left w:val="single" w:sz="4" w:space="0" w:color="auto"/>
              <w:bottom w:val="single" w:sz="4" w:space="0" w:color="auto"/>
              <w:right w:val="single" w:sz="4" w:space="0" w:color="auto"/>
            </w:tcBorders>
          </w:tcPr>
          <w:p w:rsidR="000A37A0" w:rsidRPr="006C4D41" w:rsidRDefault="000A37A0" w:rsidP="006C4D41">
            <w:pPr>
              <w:spacing w:line="480" w:lineRule="auto"/>
              <w:rPr>
                <w:rFonts w:ascii="Times New Roman" w:hAnsi="Times New Roman" w:cs="Times New Roman"/>
                <w:sz w:val="24"/>
                <w:szCs w:val="24"/>
              </w:rPr>
            </w:pPr>
          </w:p>
        </w:tc>
        <w:tc>
          <w:tcPr>
            <w:tcW w:w="477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Papillary carcinoma</w:t>
            </w:r>
          </w:p>
        </w:tc>
        <w:tc>
          <w:tcPr>
            <w:tcW w:w="1350" w:type="dxa"/>
            <w:tcBorders>
              <w:top w:val="single" w:sz="4" w:space="0" w:color="auto"/>
              <w:left w:val="single" w:sz="4" w:space="0" w:color="auto"/>
              <w:bottom w:val="single" w:sz="4" w:space="0" w:color="auto"/>
              <w:right w:val="single" w:sz="4" w:space="0" w:color="auto"/>
            </w:tcBorders>
            <w:hideMark/>
          </w:tcPr>
          <w:p w:rsidR="000A37A0"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r>
      <w:tr w:rsidR="004B0AEA" w:rsidRPr="006C4D41" w:rsidTr="00D354EB">
        <w:tc>
          <w:tcPr>
            <w:tcW w:w="2448"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Hashimoto thyroiditis</w:t>
            </w: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Nodular goiter</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r>
      <w:tr w:rsidR="004B0AEA" w:rsidRPr="006C4D41" w:rsidTr="00D354EB">
        <w:tc>
          <w:tcPr>
            <w:tcW w:w="2448" w:type="dxa"/>
            <w:vMerge w:val="restart"/>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Follicular neoplasm</w:t>
            </w:r>
          </w:p>
        </w:tc>
        <w:tc>
          <w:tcPr>
            <w:tcW w:w="900" w:type="dxa"/>
            <w:vMerge w:val="restart"/>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Follicular adenoma</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r>
      <w:tr w:rsidR="004B0AEA" w:rsidRPr="006C4D41" w:rsidTr="00D354EB">
        <w:tc>
          <w:tcPr>
            <w:tcW w:w="2448" w:type="dxa"/>
            <w:vMerge/>
            <w:tcBorders>
              <w:top w:val="single" w:sz="4" w:space="0" w:color="auto"/>
              <w:left w:val="single" w:sz="4" w:space="0" w:color="auto"/>
              <w:bottom w:val="single" w:sz="4" w:space="0" w:color="auto"/>
              <w:right w:val="single" w:sz="4" w:space="0" w:color="auto"/>
            </w:tcBorders>
            <w:vAlign w:val="center"/>
            <w:hideMark/>
          </w:tcPr>
          <w:p w:rsidR="004B0AEA" w:rsidRPr="006C4D41" w:rsidRDefault="004B0AEA" w:rsidP="006C4D41">
            <w:pPr>
              <w:spacing w:line="480" w:lineRule="auto"/>
              <w:rPr>
                <w:rFonts w:ascii="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B0AEA" w:rsidRPr="006C4D41" w:rsidRDefault="004B0AEA" w:rsidP="006C4D41">
            <w:pPr>
              <w:spacing w:line="480" w:lineRule="auto"/>
              <w:rPr>
                <w:rFonts w:ascii="Times New Roman" w:hAnsi="Times New Roman" w:cs="Times New Roman"/>
                <w:sz w:val="24"/>
                <w:szCs w:val="24"/>
              </w:rPr>
            </w:pP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Colloid adenomatous goitre</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r>
      <w:tr w:rsidR="004B0AEA" w:rsidRPr="006C4D41" w:rsidTr="00D354EB">
        <w:tc>
          <w:tcPr>
            <w:tcW w:w="2448"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Hurthle cell neoplasm</w:t>
            </w: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M</w:t>
            </w:r>
            <w:r w:rsidR="00D354EB" w:rsidRPr="006C4D41">
              <w:rPr>
                <w:rFonts w:ascii="Times New Roman" w:hAnsi="Times New Roman" w:cs="Times New Roman"/>
                <w:sz w:val="24"/>
                <w:szCs w:val="24"/>
              </w:rPr>
              <w:t>i</w:t>
            </w:r>
            <w:r w:rsidRPr="006C4D41">
              <w:rPr>
                <w:rFonts w:ascii="Times New Roman" w:hAnsi="Times New Roman" w:cs="Times New Roman"/>
                <w:sz w:val="24"/>
                <w:szCs w:val="24"/>
              </w:rPr>
              <w:t>nimally invasive follicular carcinoma</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r>
      <w:tr w:rsidR="004B0AEA" w:rsidRPr="006C4D41" w:rsidTr="00D354EB">
        <w:tc>
          <w:tcPr>
            <w:tcW w:w="2448"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Papillary ca</w:t>
            </w:r>
            <w:r w:rsidR="00D354EB" w:rsidRPr="006C4D41">
              <w:rPr>
                <w:rFonts w:ascii="Times New Roman" w:hAnsi="Times New Roman" w:cs="Times New Roman"/>
                <w:sz w:val="24"/>
                <w:szCs w:val="24"/>
              </w:rPr>
              <w:t>rcinoma</w:t>
            </w: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Papillary carcinoma</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2</w:t>
            </w:r>
          </w:p>
        </w:tc>
      </w:tr>
      <w:tr w:rsidR="004B0AEA" w:rsidRPr="006C4D41" w:rsidTr="00D354EB">
        <w:tc>
          <w:tcPr>
            <w:tcW w:w="2448"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Medullary carcinoma</w:t>
            </w: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c>
          <w:tcPr>
            <w:tcW w:w="477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Follicular adenoma</w:t>
            </w:r>
          </w:p>
        </w:tc>
        <w:tc>
          <w:tcPr>
            <w:tcW w:w="135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1</w:t>
            </w:r>
          </w:p>
        </w:tc>
      </w:tr>
      <w:tr w:rsidR="004B0AEA" w:rsidRPr="006C4D41" w:rsidTr="00D354EB">
        <w:tc>
          <w:tcPr>
            <w:tcW w:w="2448" w:type="dxa"/>
            <w:tcBorders>
              <w:top w:val="single" w:sz="4" w:space="0" w:color="auto"/>
              <w:left w:val="single" w:sz="4" w:space="0" w:color="auto"/>
              <w:bottom w:val="single" w:sz="4" w:space="0" w:color="auto"/>
              <w:right w:val="single" w:sz="4" w:space="0" w:color="auto"/>
            </w:tcBorders>
          </w:tcPr>
          <w:p w:rsidR="004B0AEA" w:rsidRPr="006C4D41" w:rsidRDefault="004B0AEA" w:rsidP="006C4D41">
            <w:pPr>
              <w:spacing w:line="480" w:lineRule="auto"/>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4B0AEA" w:rsidRPr="006C4D41" w:rsidRDefault="004B0AEA"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40</w:t>
            </w:r>
          </w:p>
        </w:tc>
        <w:tc>
          <w:tcPr>
            <w:tcW w:w="4770" w:type="dxa"/>
            <w:tcBorders>
              <w:top w:val="single" w:sz="4" w:space="0" w:color="auto"/>
              <w:left w:val="single" w:sz="4" w:space="0" w:color="auto"/>
              <w:bottom w:val="single" w:sz="4" w:space="0" w:color="auto"/>
              <w:right w:val="single" w:sz="4" w:space="0" w:color="auto"/>
            </w:tcBorders>
          </w:tcPr>
          <w:p w:rsidR="004B0AEA" w:rsidRPr="006C4D41" w:rsidRDefault="004B0AEA" w:rsidP="006C4D41">
            <w:pPr>
              <w:spacing w:line="480" w:lineRule="auto"/>
              <w:rPr>
                <w:rFonts w:ascii="Times New Roman" w:hAnsi="Times New Roman" w:cs="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4B0AEA" w:rsidRPr="006C4D41" w:rsidRDefault="000A37A0"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40</w:t>
            </w:r>
          </w:p>
        </w:tc>
      </w:tr>
    </w:tbl>
    <w:p w:rsidR="009730B0" w:rsidRPr="006C4D41" w:rsidRDefault="009730B0" w:rsidP="006C4D41">
      <w:pPr>
        <w:spacing w:line="480" w:lineRule="auto"/>
        <w:rPr>
          <w:rFonts w:ascii="Times New Roman" w:hAnsi="Times New Roman" w:cs="Times New Roman"/>
          <w:sz w:val="24"/>
          <w:szCs w:val="24"/>
        </w:rPr>
      </w:pPr>
    </w:p>
    <w:p w:rsidR="007D04EB" w:rsidRDefault="007D04EB">
      <w:pPr>
        <w:rPr>
          <w:rFonts w:ascii="Times New Roman" w:hAnsi="Times New Roman" w:cs="Times New Roman"/>
          <w:sz w:val="24"/>
          <w:szCs w:val="24"/>
        </w:rPr>
      </w:pPr>
      <w:r>
        <w:rPr>
          <w:rFonts w:ascii="Times New Roman" w:hAnsi="Times New Roman" w:cs="Times New Roman"/>
          <w:sz w:val="24"/>
          <w:szCs w:val="24"/>
        </w:rPr>
        <w:br w:type="page"/>
      </w:r>
    </w:p>
    <w:p w:rsidR="00D354EB" w:rsidRPr="006C4D41" w:rsidRDefault="00D354EB" w:rsidP="006C4D41">
      <w:pPr>
        <w:spacing w:line="480" w:lineRule="auto"/>
        <w:rPr>
          <w:rFonts w:ascii="Times New Roman" w:hAnsi="Times New Roman" w:cs="Times New Roman"/>
          <w:sz w:val="24"/>
          <w:szCs w:val="24"/>
        </w:rPr>
      </w:pPr>
      <w:bookmarkStart w:id="0" w:name="_GoBack"/>
      <w:bookmarkEnd w:id="0"/>
      <w:r w:rsidRPr="006C4D41">
        <w:rPr>
          <w:rFonts w:ascii="Times New Roman" w:hAnsi="Times New Roman" w:cs="Times New Roman"/>
          <w:sz w:val="24"/>
          <w:szCs w:val="24"/>
        </w:rPr>
        <w:lastRenderedPageBreak/>
        <w:t xml:space="preserve">Table 3.Distribution </w:t>
      </w:r>
      <w:r w:rsidR="00507765" w:rsidRPr="006C4D41">
        <w:rPr>
          <w:rFonts w:ascii="Times New Roman" w:hAnsi="Times New Roman" w:cs="Times New Roman"/>
          <w:sz w:val="24"/>
          <w:szCs w:val="24"/>
        </w:rPr>
        <w:t xml:space="preserve">and correlation </w:t>
      </w:r>
      <w:r w:rsidRPr="006C4D41">
        <w:rPr>
          <w:rFonts w:ascii="Times New Roman" w:hAnsi="Times New Roman" w:cs="Times New Roman"/>
          <w:sz w:val="24"/>
          <w:szCs w:val="24"/>
        </w:rPr>
        <w:t>of cytology and histopathology lesions in STN.</w:t>
      </w:r>
    </w:p>
    <w:tbl>
      <w:tblPr>
        <w:tblStyle w:val="TableGrid"/>
        <w:tblW w:w="0" w:type="auto"/>
        <w:tblLook w:val="04A0"/>
      </w:tblPr>
      <w:tblGrid>
        <w:gridCol w:w="2988"/>
        <w:gridCol w:w="2160"/>
        <w:gridCol w:w="2250"/>
        <w:gridCol w:w="2070"/>
      </w:tblGrid>
      <w:tr w:rsidR="00A46C9A" w:rsidRPr="006C4D41" w:rsidTr="00D354EB">
        <w:tc>
          <w:tcPr>
            <w:tcW w:w="2988" w:type="dxa"/>
            <w:vMerge w:val="restart"/>
            <w:tcBorders>
              <w:top w:val="single" w:sz="4" w:space="0" w:color="auto"/>
              <w:left w:val="single" w:sz="4" w:space="0" w:color="auto"/>
              <w:right w:val="single" w:sz="4" w:space="0" w:color="auto"/>
            </w:tcBorders>
            <w:hideMark/>
          </w:tcPr>
          <w:p w:rsidR="00A46C9A" w:rsidRPr="006C4D41" w:rsidRDefault="00A46C9A" w:rsidP="006C4D41">
            <w:pPr>
              <w:pStyle w:val="Default"/>
              <w:spacing w:line="480" w:lineRule="auto"/>
            </w:pPr>
            <w:r w:rsidRPr="006C4D41">
              <w:t xml:space="preserve">FNAC </w:t>
            </w:r>
          </w:p>
        </w:tc>
        <w:tc>
          <w:tcPr>
            <w:tcW w:w="6480" w:type="dxa"/>
            <w:gridSpan w:val="3"/>
            <w:tcBorders>
              <w:top w:val="single" w:sz="4" w:space="0" w:color="auto"/>
              <w:left w:val="single" w:sz="4" w:space="0" w:color="auto"/>
              <w:bottom w:val="single" w:sz="4" w:space="0" w:color="auto"/>
              <w:right w:val="single" w:sz="4" w:space="0" w:color="auto"/>
            </w:tcBorders>
            <w:hideMark/>
          </w:tcPr>
          <w:p w:rsidR="00A46C9A" w:rsidRPr="006C4D41" w:rsidRDefault="00A46C9A" w:rsidP="006C4D41">
            <w:pPr>
              <w:pStyle w:val="Default"/>
              <w:spacing w:line="480" w:lineRule="auto"/>
              <w:jc w:val="center"/>
            </w:pPr>
            <w:r w:rsidRPr="006C4D41">
              <w:t>Histopathology</w:t>
            </w:r>
          </w:p>
        </w:tc>
      </w:tr>
      <w:tr w:rsidR="00A46C9A" w:rsidRPr="006C4D41" w:rsidTr="00D354EB">
        <w:tc>
          <w:tcPr>
            <w:tcW w:w="2988" w:type="dxa"/>
            <w:vMerge/>
            <w:tcBorders>
              <w:left w:val="single" w:sz="4" w:space="0" w:color="auto"/>
              <w:bottom w:val="single" w:sz="4" w:space="0" w:color="auto"/>
              <w:right w:val="single" w:sz="4" w:space="0" w:color="auto"/>
            </w:tcBorders>
          </w:tcPr>
          <w:p w:rsidR="00A46C9A" w:rsidRPr="006C4D41" w:rsidRDefault="00A46C9A" w:rsidP="006C4D41">
            <w:pPr>
              <w:pStyle w:val="Default"/>
              <w:spacing w:line="480" w:lineRule="auto"/>
            </w:pPr>
          </w:p>
        </w:tc>
        <w:tc>
          <w:tcPr>
            <w:tcW w:w="2160" w:type="dxa"/>
            <w:tcBorders>
              <w:top w:val="single" w:sz="4" w:space="0" w:color="auto"/>
              <w:left w:val="single" w:sz="4" w:space="0" w:color="auto"/>
              <w:bottom w:val="single" w:sz="4" w:space="0" w:color="auto"/>
              <w:right w:val="single" w:sz="4" w:space="0" w:color="auto"/>
            </w:tcBorders>
          </w:tcPr>
          <w:p w:rsidR="00A46C9A" w:rsidRPr="006C4D41" w:rsidRDefault="00A46C9A" w:rsidP="006C4D41">
            <w:pPr>
              <w:pStyle w:val="Default"/>
              <w:spacing w:line="480" w:lineRule="auto"/>
            </w:pPr>
            <w:r w:rsidRPr="006C4D41">
              <w:t>Non neoplastic</w:t>
            </w:r>
          </w:p>
        </w:tc>
        <w:tc>
          <w:tcPr>
            <w:tcW w:w="2250" w:type="dxa"/>
            <w:tcBorders>
              <w:top w:val="single" w:sz="4" w:space="0" w:color="auto"/>
              <w:left w:val="single" w:sz="4" w:space="0" w:color="auto"/>
              <w:bottom w:val="single" w:sz="4" w:space="0" w:color="auto"/>
              <w:right w:val="single" w:sz="4" w:space="0" w:color="auto"/>
            </w:tcBorders>
          </w:tcPr>
          <w:p w:rsidR="00A46C9A" w:rsidRPr="006C4D41" w:rsidRDefault="00A46C9A" w:rsidP="006C4D41">
            <w:pPr>
              <w:pStyle w:val="Default"/>
              <w:spacing w:line="480" w:lineRule="auto"/>
            </w:pPr>
            <w:r w:rsidRPr="006C4D41">
              <w:t>Benign neoplasm</w:t>
            </w:r>
          </w:p>
        </w:tc>
        <w:tc>
          <w:tcPr>
            <w:tcW w:w="2070" w:type="dxa"/>
            <w:tcBorders>
              <w:top w:val="single" w:sz="4" w:space="0" w:color="auto"/>
              <w:left w:val="single" w:sz="4" w:space="0" w:color="auto"/>
              <w:bottom w:val="single" w:sz="4" w:space="0" w:color="auto"/>
              <w:right w:val="single" w:sz="4" w:space="0" w:color="auto"/>
            </w:tcBorders>
          </w:tcPr>
          <w:p w:rsidR="00A46C9A" w:rsidRPr="006C4D41" w:rsidRDefault="00A46C9A" w:rsidP="006C4D41">
            <w:pPr>
              <w:pStyle w:val="Default"/>
              <w:spacing w:line="480" w:lineRule="auto"/>
            </w:pPr>
            <w:r w:rsidRPr="006C4D41">
              <w:t>Malignant</w:t>
            </w:r>
          </w:p>
        </w:tc>
      </w:tr>
      <w:tr w:rsidR="00D7410B" w:rsidRPr="006C4D41" w:rsidTr="00D354EB">
        <w:tc>
          <w:tcPr>
            <w:tcW w:w="2988"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Non Neoplastic</w:t>
            </w:r>
          </w:p>
        </w:tc>
        <w:tc>
          <w:tcPr>
            <w:tcW w:w="2160" w:type="dxa"/>
            <w:tcBorders>
              <w:top w:val="single" w:sz="4" w:space="0" w:color="auto"/>
              <w:left w:val="single" w:sz="4" w:space="0" w:color="auto"/>
              <w:bottom w:val="single" w:sz="4" w:space="0" w:color="auto"/>
              <w:right w:val="single" w:sz="4" w:space="0" w:color="auto"/>
            </w:tcBorders>
            <w:hideMark/>
          </w:tcPr>
          <w:p w:rsidR="00D7410B" w:rsidRPr="006C4D41" w:rsidRDefault="000E3C31" w:rsidP="006C4D41">
            <w:pPr>
              <w:pStyle w:val="Default"/>
              <w:spacing w:line="480" w:lineRule="auto"/>
            </w:pPr>
            <w:r w:rsidRPr="006C4D41">
              <w:t>25</w:t>
            </w:r>
          </w:p>
        </w:tc>
        <w:tc>
          <w:tcPr>
            <w:tcW w:w="225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5</w:t>
            </w:r>
          </w:p>
        </w:tc>
        <w:tc>
          <w:tcPr>
            <w:tcW w:w="207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2</w:t>
            </w:r>
          </w:p>
        </w:tc>
      </w:tr>
      <w:tr w:rsidR="00D7410B" w:rsidRPr="006C4D41" w:rsidTr="00D354EB">
        <w:tc>
          <w:tcPr>
            <w:tcW w:w="2988" w:type="dxa"/>
            <w:tcBorders>
              <w:top w:val="single" w:sz="4" w:space="0" w:color="auto"/>
              <w:left w:val="single" w:sz="4" w:space="0" w:color="auto"/>
              <w:bottom w:val="single" w:sz="4" w:space="0" w:color="auto"/>
              <w:right w:val="single" w:sz="4" w:space="0" w:color="auto"/>
            </w:tcBorders>
            <w:hideMark/>
          </w:tcPr>
          <w:p w:rsidR="00D7410B" w:rsidRPr="006C4D41" w:rsidRDefault="00D354EB" w:rsidP="006C4D41">
            <w:pPr>
              <w:pStyle w:val="Default"/>
              <w:spacing w:line="480" w:lineRule="auto"/>
            </w:pPr>
            <w:r w:rsidRPr="006C4D41">
              <w:t>Follicular/</w:t>
            </w:r>
            <w:r w:rsidR="00E662B5" w:rsidRPr="006C4D41">
              <w:t>Hurthle</w:t>
            </w:r>
            <w:r w:rsidR="00E662B5">
              <w:t xml:space="preserve"> </w:t>
            </w:r>
            <w:r w:rsidR="00E662B5" w:rsidRPr="006C4D41">
              <w:t>neoplasm</w:t>
            </w:r>
          </w:p>
        </w:tc>
        <w:tc>
          <w:tcPr>
            <w:tcW w:w="216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2</w:t>
            </w:r>
          </w:p>
        </w:tc>
        <w:tc>
          <w:tcPr>
            <w:tcW w:w="225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2</w:t>
            </w:r>
          </w:p>
        </w:tc>
        <w:tc>
          <w:tcPr>
            <w:tcW w:w="207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1</w:t>
            </w:r>
          </w:p>
        </w:tc>
      </w:tr>
      <w:tr w:rsidR="00D7410B" w:rsidRPr="006C4D41" w:rsidTr="00D354EB">
        <w:tc>
          <w:tcPr>
            <w:tcW w:w="2988"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Malignant</w:t>
            </w:r>
          </w:p>
        </w:tc>
        <w:tc>
          <w:tcPr>
            <w:tcW w:w="216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0</w:t>
            </w:r>
          </w:p>
        </w:tc>
        <w:tc>
          <w:tcPr>
            <w:tcW w:w="225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1</w:t>
            </w:r>
          </w:p>
        </w:tc>
        <w:tc>
          <w:tcPr>
            <w:tcW w:w="2070"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2</w:t>
            </w:r>
          </w:p>
        </w:tc>
      </w:tr>
    </w:tbl>
    <w:p w:rsidR="00D7410B" w:rsidRPr="006C4D41" w:rsidRDefault="00D7410B" w:rsidP="006C4D41">
      <w:pPr>
        <w:spacing w:line="480" w:lineRule="auto"/>
        <w:rPr>
          <w:rFonts w:ascii="Times New Roman" w:hAnsi="Times New Roman" w:cs="Times New Roman"/>
          <w:sz w:val="24"/>
          <w:szCs w:val="24"/>
        </w:rPr>
      </w:pPr>
    </w:p>
    <w:p w:rsidR="00D354EB" w:rsidRPr="006C4D41" w:rsidRDefault="00D354EB" w:rsidP="006C4D41">
      <w:pPr>
        <w:spacing w:line="480" w:lineRule="auto"/>
        <w:rPr>
          <w:rFonts w:ascii="Times New Roman" w:hAnsi="Times New Roman" w:cs="Times New Roman"/>
          <w:sz w:val="24"/>
          <w:szCs w:val="24"/>
        </w:rPr>
      </w:pPr>
    </w:p>
    <w:p w:rsidR="00D354EB" w:rsidRPr="006C4D41" w:rsidRDefault="00D354EB" w:rsidP="006C4D41">
      <w:pPr>
        <w:spacing w:line="480" w:lineRule="auto"/>
        <w:rPr>
          <w:rFonts w:ascii="Times New Roman" w:hAnsi="Times New Roman" w:cs="Times New Roman"/>
          <w:sz w:val="24"/>
          <w:szCs w:val="24"/>
        </w:rPr>
      </w:pPr>
      <w:r w:rsidRPr="006C4D41">
        <w:rPr>
          <w:rFonts w:ascii="Times New Roman" w:hAnsi="Times New Roman" w:cs="Times New Roman"/>
          <w:sz w:val="24"/>
          <w:szCs w:val="24"/>
        </w:rPr>
        <w:t>Table 4.</w:t>
      </w:r>
      <w:r w:rsidR="00507765" w:rsidRPr="006C4D41">
        <w:rPr>
          <w:rFonts w:ascii="Times New Roman" w:hAnsi="Times New Roman" w:cs="Times New Roman"/>
          <w:sz w:val="24"/>
          <w:szCs w:val="24"/>
        </w:rPr>
        <w:t>Statistical values for neoplastic and malignant lesions in STN.</w:t>
      </w:r>
    </w:p>
    <w:tbl>
      <w:tblPr>
        <w:tblStyle w:val="TableGrid"/>
        <w:tblW w:w="0" w:type="auto"/>
        <w:tblLook w:val="04A0"/>
      </w:tblPr>
      <w:tblGrid>
        <w:gridCol w:w="3192"/>
        <w:gridCol w:w="3192"/>
        <w:gridCol w:w="3192"/>
      </w:tblGrid>
      <w:tr w:rsidR="00D7410B" w:rsidRPr="006C4D41" w:rsidTr="00D7410B">
        <w:tc>
          <w:tcPr>
            <w:tcW w:w="3192" w:type="dxa"/>
            <w:tcBorders>
              <w:top w:val="single" w:sz="4" w:space="0" w:color="auto"/>
              <w:left w:val="single" w:sz="4" w:space="0" w:color="auto"/>
              <w:bottom w:val="single" w:sz="4" w:space="0" w:color="auto"/>
              <w:right w:val="single" w:sz="4" w:space="0" w:color="auto"/>
            </w:tcBorders>
          </w:tcPr>
          <w:p w:rsidR="00D7410B" w:rsidRPr="006C4D41" w:rsidRDefault="00507765" w:rsidP="006C4D41">
            <w:pPr>
              <w:pStyle w:val="Default"/>
              <w:spacing w:line="480" w:lineRule="auto"/>
            </w:pPr>
            <w:r w:rsidRPr="006C4D41">
              <w:t>Statistical Index</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Neoplasm</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Malignancy</w:t>
            </w:r>
          </w:p>
        </w:tc>
      </w:tr>
      <w:tr w:rsidR="00D7410B" w:rsidRPr="006C4D41" w:rsidTr="00D7410B">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Sensitivity</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46.2%</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40%</w:t>
            </w:r>
          </w:p>
        </w:tc>
      </w:tr>
      <w:tr w:rsidR="00D7410B" w:rsidRPr="006C4D41" w:rsidTr="00D7410B">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Specificity</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92.6%</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97.1%</w:t>
            </w:r>
          </w:p>
        </w:tc>
      </w:tr>
      <w:tr w:rsidR="00D7410B" w:rsidRPr="006C4D41" w:rsidTr="00D7410B">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Positive predictive value</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75%</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66.6%</w:t>
            </w:r>
          </w:p>
        </w:tc>
      </w:tr>
      <w:tr w:rsidR="00D7410B" w:rsidRPr="006C4D41" w:rsidTr="00D7410B">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Negative predictive value</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78.1%</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91.9%</w:t>
            </w:r>
          </w:p>
        </w:tc>
      </w:tr>
      <w:tr w:rsidR="00D7410B" w:rsidRPr="006C4D41" w:rsidTr="00D7410B">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Efficacy</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77.5%</w:t>
            </w:r>
          </w:p>
        </w:tc>
        <w:tc>
          <w:tcPr>
            <w:tcW w:w="3192" w:type="dxa"/>
            <w:tcBorders>
              <w:top w:val="single" w:sz="4" w:space="0" w:color="auto"/>
              <w:left w:val="single" w:sz="4" w:space="0" w:color="auto"/>
              <w:bottom w:val="single" w:sz="4" w:space="0" w:color="auto"/>
              <w:right w:val="single" w:sz="4" w:space="0" w:color="auto"/>
            </w:tcBorders>
            <w:hideMark/>
          </w:tcPr>
          <w:p w:rsidR="00D7410B" w:rsidRPr="006C4D41" w:rsidRDefault="00D7410B" w:rsidP="006C4D41">
            <w:pPr>
              <w:pStyle w:val="Default"/>
              <w:spacing w:line="480" w:lineRule="auto"/>
            </w:pPr>
            <w:r w:rsidRPr="006C4D41">
              <w:t>90%</w:t>
            </w:r>
          </w:p>
        </w:tc>
      </w:tr>
    </w:tbl>
    <w:p w:rsidR="00D7410B" w:rsidRPr="006C4D41" w:rsidRDefault="00D7410B" w:rsidP="006C4D41">
      <w:pPr>
        <w:spacing w:line="480" w:lineRule="auto"/>
        <w:rPr>
          <w:rFonts w:ascii="Times New Roman" w:hAnsi="Times New Roman" w:cs="Times New Roman"/>
          <w:sz w:val="24"/>
          <w:szCs w:val="24"/>
        </w:rPr>
      </w:pPr>
    </w:p>
    <w:sectPr w:rsidR="00D7410B" w:rsidRPr="006C4D41" w:rsidSect="00D27CDB">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484" w:rsidRDefault="00841484" w:rsidP="004D612F">
      <w:pPr>
        <w:spacing w:after="0" w:line="240" w:lineRule="auto"/>
      </w:pPr>
      <w:r>
        <w:separator/>
      </w:r>
    </w:p>
  </w:endnote>
  <w:endnote w:type="continuationSeparator" w:id="1">
    <w:p w:rsidR="00841484" w:rsidRDefault="00841484" w:rsidP="004D61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484" w:rsidRDefault="00841484" w:rsidP="004D612F">
      <w:pPr>
        <w:spacing w:after="0" w:line="240" w:lineRule="auto"/>
      </w:pPr>
      <w:r>
        <w:separator/>
      </w:r>
    </w:p>
  </w:footnote>
  <w:footnote w:type="continuationSeparator" w:id="1">
    <w:p w:rsidR="00841484" w:rsidRDefault="00841484" w:rsidP="004D61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476720"/>
      <w:docPartObj>
        <w:docPartGallery w:val="Page Numbers (Top of Page)"/>
        <w:docPartUnique/>
      </w:docPartObj>
    </w:sdtPr>
    <w:sdtContent>
      <w:p w:rsidR="000B4DEF" w:rsidRDefault="000B4DEF">
        <w:pPr>
          <w:pStyle w:val="Header"/>
        </w:pPr>
        <w:fldSimple w:instr=" PAGE   \* MERGEFORMAT ">
          <w:r w:rsidR="002B55FF">
            <w:rPr>
              <w:noProof/>
            </w:rPr>
            <w:t>7</w:t>
          </w:r>
        </w:fldSimple>
      </w:p>
    </w:sdtContent>
  </w:sdt>
  <w:p w:rsidR="004D612F" w:rsidRDefault="004D612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7169CB"/>
    <w:rsid w:val="0004141D"/>
    <w:rsid w:val="000475AE"/>
    <w:rsid w:val="0005408B"/>
    <w:rsid w:val="00061C2F"/>
    <w:rsid w:val="00080891"/>
    <w:rsid w:val="00081D0A"/>
    <w:rsid w:val="0009039B"/>
    <w:rsid w:val="000A37A0"/>
    <w:rsid w:val="000B4650"/>
    <w:rsid w:val="000B4DEF"/>
    <w:rsid w:val="000B5066"/>
    <w:rsid w:val="000E3C31"/>
    <w:rsid w:val="0012348F"/>
    <w:rsid w:val="00137627"/>
    <w:rsid w:val="00170785"/>
    <w:rsid w:val="00173379"/>
    <w:rsid w:val="001802AE"/>
    <w:rsid w:val="00193074"/>
    <w:rsid w:val="001A2B66"/>
    <w:rsid w:val="0020314E"/>
    <w:rsid w:val="002227A3"/>
    <w:rsid w:val="0023001F"/>
    <w:rsid w:val="002735EA"/>
    <w:rsid w:val="00284649"/>
    <w:rsid w:val="00295B8D"/>
    <w:rsid w:val="002B26BA"/>
    <w:rsid w:val="002B55FF"/>
    <w:rsid w:val="002B606A"/>
    <w:rsid w:val="002F21AD"/>
    <w:rsid w:val="00311A91"/>
    <w:rsid w:val="00351545"/>
    <w:rsid w:val="00365736"/>
    <w:rsid w:val="00366FD5"/>
    <w:rsid w:val="00375BBA"/>
    <w:rsid w:val="003C615D"/>
    <w:rsid w:val="003D0553"/>
    <w:rsid w:val="004321D2"/>
    <w:rsid w:val="00434080"/>
    <w:rsid w:val="00440C0A"/>
    <w:rsid w:val="004669EC"/>
    <w:rsid w:val="00471F41"/>
    <w:rsid w:val="00491404"/>
    <w:rsid w:val="00496F06"/>
    <w:rsid w:val="004A555A"/>
    <w:rsid w:val="004A6301"/>
    <w:rsid w:val="004B0435"/>
    <w:rsid w:val="004B0AEA"/>
    <w:rsid w:val="004B1289"/>
    <w:rsid w:val="004D1AA3"/>
    <w:rsid w:val="004D612F"/>
    <w:rsid w:val="004E2EBF"/>
    <w:rsid w:val="004E5E39"/>
    <w:rsid w:val="00503266"/>
    <w:rsid w:val="00507765"/>
    <w:rsid w:val="005547D0"/>
    <w:rsid w:val="00585E8B"/>
    <w:rsid w:val="005B164F"/>
    <w:rsid w:val="005B780B"/>
    <w:rsid w:val="0061706B"/>
    <w:rsid w:val="00622CA9"/>
    <w:rsid w:val="00637D70"/>
    <w:rsid w:val="00660DFD"/>
    <w:rsid w:val="006632DA"/>
    <w:rsid w:val="00675BE3"/>
    <w:rsid w:val="006C08A4"/>
    <w:rsid w:val="006C4D41"/>
    <w:rsid w:val="006C5B23"/>
    <w:rsid w:val="006D4DF5"/>
    <w:rsid w:val="006E2B63"/>
    <w:rsid w:val="006E3F80"/>
    <w:rsid w:val="007169CB"/>
    <w:rsid w:val="00723FA0"/>
    <w:rsid w:val="00725E9B"/>
    <w:rsid w:val="007278D1"/>
    <w:rsid w:val="00766734"/>
    <w:rsid w:val="007674BF"/>
    <w:rsid w:val="00786B60"/>
    <w:rsid w:val="007A5F43"/>
    <w:rsid w:val="007A67F1"/>
    <w:rsid w:val="007D04EB"/>
    <w:rsid w:val="007D0C4F"/>
    <w:rsid w:val="007F5AA5"/>
    <w:rsid w:val="0083300A"/>
    <w:rsid w:val="00841484"/>
    <w:rsid w:val="00842C1B"/>
    <w:rsid w:val="008577C3"/>
    <w:rsid w:val="008644A7"/>
    <w:rsid w:val="0087091F"/>
    <w:rsid w:val="008A2045"/>
    <w:rsid w:val="008C016E"/>
    <w:rsid w:val="008E03CC"/>
    <w:rsid w:val="00913F1B"/>
    <w:rsid w:val="009730B0"/>
    <w:rsid w:val="0098591D"/>
    <w:rsid w:val="00985DD6"/>
    <w:rsid w:val="00986185"/>
    <w:rsid w:val="009A70FB"/>
    <w:rsid w:val="009B1B58"/>
    <w:rsid w:val="009C6846"/>
    <w:rsid w:val="009E0A9A"/>
    <w:rsid w:val="00A1049B"/>
    <w:rsid w:val="00A46C9A"/>
    <w:rsid w:val="00AA1335"/>
    <w:rsid w:val="00AC23D7"/>
    <w:rsid w:val="00AC6D89"/>
    <w:rsid w:val="00AD1D81"/>
    <w:rsid w:val="00AE3264"/>
    <w:rsid w:val="00AE59B9"/>
    <w:rsid w:val="00AF3CAE"/>
    <w:rsid w:val="00B25C50"/>
    <w:rsid w:val="00B32973"/>
    <w:rsid w:val="00B41954"/>
    <w:rsid w:val="00B461C6"/>
    <w:rsid w:val="00B706D1"/>
    <w:rsid w:val="00B81B3A"/>
    <w:rsid w:val="00B858F2"/>
    <w:rsid w:val="00BB2EC0"/>
    <w:rsid w:val="00BC504E"/>
    <w:rsid w:val="00C2215C"/>
    <w:rsid w:val="00C2234C"/>
    <w:rsid w:val="00C737F0"/>
    <w:rsid w:val="00C93576"/>
    <w:rsid w:val="00C93E7C"/>
    <w:rsid w:val="00CD57F5"/>
    <w:rsid w:val="00D27CDB"/>
    <w:rsid w:val="00D354EB"/>
    <w:rsid w:val="00D4308C"/>
    <w:rsid w:val="00D636F3"/>
    <w:rsid w:val="00D7410B"/>
    <w:rsid w:val="00D82684"/>
    <w:rsid w:val="00D8672F"/>
    <w:rsid w:val="00D86ADE"/>
    <w:rsid w:val="00DA12E7"/>
    <w:rsid w:val="00DC4BB3"/>
    <w:rsid w:val="00DD3D36"/>
    <w:rsid w:val="00DF08D1"/>
    <w:rsid w:val="00E0557C"/>
    <w:rsid w:val="00E0579D"/>
    <w:rsid w:val="00E07622"/>
    <w:rsid w:val="00E279A2"/>
    <w:rsid w:val="00E576DC"/>
    <w:rsid w:val="00E662B5"/>
    <w:rsid w:val="00E86BBB"/>
    <w:rsid w:val="00E87295"/>
    <w:rsid w:val="00EC1985"/>
    <w:rsid w:val="00ED45DC"/>
    <w:rsid w:val="00EE7AD5"/>
    <w:rsid w:val="00EE7B14"/>
    <w:rsid w:val="00F01305"/>
    <w:rsid w:val="00F16AC0"/>
    <w:rsid w:val="00F22163"/>
    <w:rsid w:val="00F86530"/>
    <w:rsid w:val="00FA607C"/>
    <w:rsid w:val="00FD4594"/>
    <w:rsid w:val="00FF3F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D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0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410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C6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15D"/>
    <w:rPr>
      <w:rFonts w:ascii="Tahoma" w:hAnsi="Tahoma" w:cs="Tahoma"/>
      <w:sz w:val="16"/>
      <w:szCs w:val="16"/>
    </w:rPr>
  </w:style>
  <w:style w:type="paragraph" w:styleId="NormalWeb">
    <w:name w:val="Normal (Web)"/>
    <w:basedOn w:val="Normal"/>
    <w:uiPriority w:val="99"/>
    <w:semiHidden/>
    <w:unhideWhenUsed/>
    <w:rsid w:val="00F16AC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D61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2F"/>
  </w:style>
  <w:style w:type="paragraph" w:styleId="Footer">
    <w:name w:val="footer"/>
    <w:basedOn w:val="Normal"/>
    <w:link w:val="FooterChar"/>
    <w:uiPriority w:val="99"/>
    <w:semiHidden/>
    <w:unhideWhenUsed/>
    <w:rsid w:val="004D61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D612F"/>
  </w:style>
</w:styles>
</file>

<file path=word/webSettings.xml><?xml version="1.0" encoding="utf-8"?>
<w:webSettings xmlns:r="http://schemas.openxmlformats.org/officeDocument/2006/relationships" xmlns:w="http://schemas.openxmlformats.org/wordprocessingml/2006/main">
  <w:divs>
    <w:div w:id="21328719">
      <w:bodyDiv w:val="1"/>
      <w:marLeft w:val="0"/>
      <w:marRight w:val="0"/>
      <w:marTop w:val="0"/>
      <w:marBottom w:val="0"/>
      <w:divBdr>
        <w:top w:val="none" w:sz="0" w:space="0" w:color="auto"/>
        <w:left w:val="none" w:sz="0" w:space="0" w:color="auto"/>
        <w:bottom w:val="none" w:sz="0" w:space="0" w:color="auto"/>
        <w:right w:val="none" w:sz="0" w:space="0" w:color="auto"/>
      </w:divBdr>
    </w:div>
    <w:div w:id="64768690">
      <w:bodyDiv w:val="1"/>
      <w:marLeft w:val="0"/>
      <w:marRight w:val="0"/>
      <w:marTop w:val="0"/>
      <w:marBottom w:val="0"/>
      <w:divBdr>
        <w:top w:val="none" w:sz="0" w:space="0" w:color="auto"/>
        <w:left w:val="none" w:sz="0" w:space="0" w:color="auto"/>
        <w:bottom w:val="none" w:sz="0" w:space="0" w:color="auto"/>
        <w:right w:val="none" w:sz="0" w:space="0" w:color="auto"/>
      </w:divBdr>
    </w:div>
    <w:div w:id="194316851">
      <w:bodyDiv w:val="1"/>
      <w:marLeft w:val="0"/>
      <w:marRight w:val="0"/>
      <w:marTop w:val="0"/>
      <w:marBottom w:val="0"/>
      <w:divBdr>
        <w:top w:val="none" w:sz="0" w:space="0" w:color="auto"/>
        <w:left w:val="none" w:sz="0" w:space="0" w:color="auto"/>
        <w:bottom w:val="none" w:sz="0" w:space="0" w:color="auto"/>
        <w:right w:val="none" w:sz="0" w:space="0" w:color="auto"/>
      </w:divBdr>
    </w:div>
    <w:div w:id="392196168">
      <w:bodyDiv w:val="1"/>
      <w:marLeft w:val="0"/>
      <w:marRight w:val="0"/>
      <w:marTop w:val="0"/>
      <w:marBottom w:val="0"/>
      <w:divBdr>
        <w:top w:val="none" w:sz="0" w:space="0" w:color="auto"/>
        <w:left w:val="none" w:sz="0" w:space="0" w:color="auto"/>
        <w:bottom w:val="none" w:sz="0" w:space="0" w:color="auto"/>
        <w:right w:val="none" w:sz="0" w:space="0" w:color="auto"/>
      </w:divBdr>
    </w:div>
    <w:div w:id="562839970">
      <w:bodyDiv w:val="1"/>
      <w:marLeft w:val="0"/>
      <w:marRight w:val="0"/>
      <w:marTop w:val="0"/>
      <w:marBottom w:val="0"/>
      <w:divBdr>
        <w:top w:val="none" w:sz="0" w:space="0" w:color="auto"/>
        <w:left w:val="none" w:sz="0" w:space="0" w:color="auto"/>
        <w:bottom w:val="none" w:sz="0" w:space="0" w:color="auto"/>
        <w:right w:val="none" w:sz="0" w:space="0" w:color="auto"/>
      </w:divBdr>
    </w:div>
    <w:div w:id="977418692">
      <w:bodyDiv w:val="1"/>
      <w:marLeft w:val="0"/>
      <w:marRight w:val="0"/>
      <w:marTop w:val="0"/>
      <w:marBottom w:val="0"/>
      <w:divBdr>
        <w:top w:val="none" w:sz="0" w:space="0" w:color="auto"/>
        <w:left w:val="none" w:sz="0" w:space="0" w:color="auto"/>
        <w:bottom w:val="none" w:sz="0" w:space="0" w:color="auto"/>
        <w:right w:val="none" w:sz="0" w:space="0" w:color="auto"/>
      </w:divBdr>
    </w:div>
    <w:div w:id="1103647752">
      <w:bodyDiv w:val="1"/>
      <w:marLeft w:val="0"/>
      <w:marRight w:val="0"/>
      <w:marTop w:val="0"/>
      <w:marBottom w:val="0"/>
      <w:divBdr>
        <w:top w:val="none" w:sz="0" w:space="0" w:color="auto"/>
        <w:left w:val="none" w:sz="0" w:space="0" w:color="auto"/>
        <w:bottom w:val="none" w:sz="0" w:space="0" w:color="auto"/>
        <w:right w:val="none" w:sz="0" w:space="0" w:color="auto"/>
      </w:divBdr>
    </w:div>
    <w:div w:id="1276911862">
      <w:bodyDiv w:val="1"/>
      <w:marLeft w:val="0"/>
      <w:marRight w:val="0"/>
      <w:marTop w:val="0"/>
      <w:marBottom w:val="0"/>
      <w:divBdr>
        <w:top w:val="none" w:sz="0" w:space="0" w:color="auto"/>
        <w:left w:val="none" w:sz="0" w:space="0" w:color="auto"/>
        <w:bottom w:val="none" w:sz="0" w:space="0" w:color="auto"/>
        <w:right w:val="none" w:sz="0" w:space="0" w:color="auto"/>
      </w:divBdr>
    </w:div>
    <w:div w:id="1314068792">
      <w:bodyDiv w:val="1"/>
      <w:marLeft w:val="0"/>
      <w:marRight w:val="0"/>
      <w:marTop w:val="0"/>
      <w:marBottom w:val="0"/>
      <w:divBdr>
        <w:top w:val="none" w:sz="0" w:space="0" w:color="auto"/>
        <w:left w:val="none" w:sz="0" w:space="0" w:color="auto"/>
        <w:bottom w:val="none" w:sz="0" w:space="0" w:color="auto"/>
        <w:right w:val="none" w:sz="0" w:space="0" w:color="auto"/>
      </w:divBdr>
    </w:div>
    <w:div w:id="1736008993">
      <w:bodyDiv w:val="1"/>
      <w:marLeft w:val="0"/>
      <w:marRight w:val="0"/>
      <w:marTop w:val="0"/>
      <w:marBottom w:val="0"/>
      <w:divBdr>
        <w:top w:val="none" w:sz="0" w:space="0" w:color="auto"/>
        <w:left w:val="none" w:sz="0" w:space="0" w:color="auto"/>
        <w:bottom w:val="none" w:sz="0" w:space="0" w:color="auto"/>
        <w:right w:val="none" w:sz="0" w:space="0" w:color="auto"/>
      </w:divBdr>
    </w:div>
    <w:div w:id="2054111415">
      <w:bodyDiv w:val="1"/>
      <w:marLeft w:val="0"/>
      <w:marRight w:val="0"/>
      <w:marTop w:val="0"/>
      <w:marBottom w:val="0"/>
      <w:divBdr>
        <w:top w:val="none" w:sz="0" w:space="0" w:color="auto"/>
        <w:left w:val="none" w:sz="0" w:space="0" w:color="auto"/>
        <w:bottom w:val="none" w:sz="0" w:space="0" w:color="auto"/>
        <w:right w:val="none" w:sz="0" w:space="0" w:color="auto"/>
      </w:divBdr>
    </w:div>
    <w:div w:id="2066294348">
      <w:bodyDiv w:val="1"/>
      <w:marLeft w:val="0"/>
      <w:marRight w:val="0"/>
      <w:marTop w:val="0"/>
      <w:marBottom w:val="0"/>
      <w:divBdr>
        <w:top w:val="none" w:sz="0" w:space="0" w:color="auto"/>
        <w:left w:val="none" w:sz="0" w:space="0" w:color="auto"/>
        <w:bottom w:val="none" w:sz="0" w:space="0" w:color="auto"/>
        <w:right w:val="none" w:sz="0" w:space="0" w:color="auto"/>
      </w:divBdr>
    </w:div>
    <w:div w:id="209835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93181"/>
    <w:rsid w:val="00193181"/>
    <w:rsid w:val="00474E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2DF26A8283441395720A5E237AA4D4">
    <w:name w:val="882DF26A8283441395720A5E237AA4D4"/>
    <w:rsid w:val="0019318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1371</TotalTime>
  <Pages>15</Pages>
  <Words>2847</Words>
  <Characters>16232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Dr.Hemanth</cp:lastModifiedBy>
  <cp:revision>7</cp:revision>
  <dcterms:created xsi:type="dcterms:W3CDTF">2017-07-27T07:19:00Z</dcterms:created>
  <dcterms:modified xsi:type="dcterms:W3CDTF">2017-07-28T06:21:00Z</dcterms:modified>
</cp:coreProperties>
</file>